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E-493/2013 vom 14. Februar 2013</w:t>
      </w:r>
    </w:p>
    <w:p>
      <w:r>
        <w:t>Bundesverwaltungsgericht, 2013-02-14, FR</w:t>
      </w:r>
    </w:p>
    <w:p>
      <w:r>
        <w:rPr>
          <w:b/>
        </w:rPr>
        <w:t xml:space="preserve">Quelle: </w:t>
      </w:r>
      <w:r>
        <w:t>https://mcp.opencaselaw.ch/entscheid/bvger_E-493_2013</w:t>
      </w:r>
    </w:p>
    <w:p>
      <w:r>
        <w:t>FR: TAF E-493/2013 du 14 février 2013</w:t>
      </w:r>
    </w:p>
    <w:p>
      <w:r>
        <w:t>IT: TAF E-493/2013 del 14 febbraio 2013</w:t>
      </w:r>
    </w:p>
    <w:p>
      <w:pPr>
        <w:pStyle w:val="Heading2"/>
      </w:pPr>
      <w:r>
        <w:t>Regeste</w:t>
      </w:r>
    </w:p>
    <w:p>
      <w:r>
        <w:t>Demande d'asile présentée à l'étranger et autorisation d'entrée</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lesquelles n'entrent pas dans le champ d'exclusion de l'art. 32 LTAF peuvent être contestées devant le Tribunal conformément à l'art. 33 let. d LTAF (en vertu du renvoi figurant à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 voir également consid. 2.1.2 ci-après). Présenté dans la forme (cf. art. 52 PA) et le délai (cf. art. 108 al. 1 LAsi) prescrits par la loi, le recours est recevable.</w:t>
      </w:r>
    </w:p>
    <w:p>
      <w:r>
        <w:rPr>
          <w:b/>
        </w:rPr>
        <w:t>E. 2</w:t>
      </w:r>
    </w:p>
    <w:p>
      <w:r>
        <w:t>Il convient d'abord d'examiner si c'est à bon droit que l'ODM a admis la recevabilité de la demande d'asile qui lui a été directement présentée, le 8 juin 2011, par l'intermédiaire du mandataire du recourant.</w:t>
      </w:r>
    </w:p>
    <w:p>
      <w:r>
        <w:rPr>
          <w:b/>
        </w:rPr>
        <w:t>E. 2.1</w:t>
      </w:r>
    </w:p>
    <w:p>
      <w:r>
        <w:t>La loi fédérale du 28 septembre 2012 portant modifications urgentes de la loi sur l'asile (RO 2012 5359), entrée en vigueur le 29 septembre 2012 et avec effet jusqu'au 28 septembre 2015, a supprimé la possibilité de déposer une demande d'asile auprès d'une représentation suisse. Elle a prévu à titre de disposition transitoire que les demandes d'asile déposées à l'étranger avant son entrée en vigueur étaient soumises aux art. 12, 19, 20, 41 al. 2, 52 et 68 LAsi dans leur ancienne teneur. Aussi, la demande d'asile présentée le 8 juin 2011 pour le compte du recourant se trouvant à l'étranger est soumise auxdites dispositions dans leur ancienne teneur.</w:t>
      </w:r>
    </w:p>
    <w:p>
      <w:r>
        <w:rPr>
          <w:b/>
        </w:rPr>
        <w:t>E. 2.2</w:t>
      </w:r>
    </w:p>
    <w:p>
      <w:r>
        <w:t>Selon la jurisprudence (cf. JICRA 1997 no 15 consid. 2b) développée en relation avec l'art. 13a de l'ancienne loi du 5 octobre 1979 sur l'asile (RO 1980 1718, LA), le dépôt directement auprès de l'Office fédéral des réfugiés (ODR, désormais ODM) ne constituait pas un motif d'irrecevabilité de la demande d'asile présentée par un requérant se trouvant à l'étranger. Cette jurisprudence est demeurée valable sous l'empire de la nouvelle LAsi jusqu'aux modifications urgentes du 28 septembre 2012, dès lors que la teneur de l'art. 13a de l'ancienne loi avait été reprise à l'art. 19 al. 1 LAsi (cf. Message du Conseil fédéral du 4 décembre 1995 concernant la révision totale de la loi sur l'asile ainsi que la modification de la loi fédérale sur le séjour et l'établissement des étrangers, FF 1996 II 1 p. 50 ; cf., dans le même sens, ATAF 2011/39 consid. 3, ATAF 2007/19 consid. 3, spéc. 3.3). Par conséquent, le fait que la demande a été déposée directement auprès de l'ODM ne constitue pas un motif d'irrecevabilité.</w:t>
      </w:r>
    </w:p>
    <w:p>
      <w:r>
        <w:rPr>
          <w:b/>
        </w:rPr>
        <w:t>E. 2.3</w:t>
      </w:r>
    </w:p>
    <w:p>
      <w:r>
        <w:t>Autre est la question de savoir si, avant le 29 septembre 2012, un mandataire en Suisse pouvait engager une procédure d'asile devant l'ODM au nom et pour le compte d'un requérant se trouvant à l'étranger. La réponse à cette question est négative, l'engagement d'une procédure d'asile depuis l'étranger par une personne capable de discernement (majeure ou mineure) étant un acte strictement personnel non susceptible de représentation (cf. ATAF 2011/39 consid. 4.3.2). En l'espèce toutefois, l'écrit du 8 juin 2011, par lequel le mandataire a déposé auprès de l'ODM une demande d'asile au nom et pour le compte du recourant se trouvant à l'étranger était accompagné d'un écrit (non daté) signé par celui-ci exposant brièvement les causes et circonstances de son départ d'Erythrée ainsi que d'une procuration également signée par celui-ci. Selon la jurisprudence, l'apposition d'une signature sur la réponse au questionnaire individualisé de l'ODM est suffisante pour guérir un vice lié à l'absence de dépôt en personne d'une demande d'asile lorsque, comme en l'espèce, une audition par la représentation suisse sur place n'a pas lieu (cf. ATAF 2011/39 consid. 4.3.2). Mutatis mutandis, il y a lieu d'admettre, sur la base des pièces précitées qu'il a signées, que le recourant a valablement déposé une demande d'asile depuis l'étranger. Il est par conséquent admis que celui-ci a pris part à la procédure de première instance et qu'il a la qualité pour recourir.</w:t>
      </w:r>
    </w:p>
    <w:p>
      <w:r>
        <w:rPr>
          <w:b/>
        </w:rPr>
        <w:t>E. 2.4</w:t>
      </w:r>
    </w:p>
    <w:p>
      <w:r>
        <w:t>Au vu de ce qui précède, c'est à bon droit que l'ODM a admis la recevabilité de la demande d'asile présentée par le recourant se trouvant à l'étranger.</w:t>
      </w:r>
    </w:p>
    <w:p>
      <w:r>
        <w:rPr>
          <w:b/>
        </w:rPr>
        <w:t>E. 3</w:t>
      </w:r>
    </w:p>
    <w:p>
      <w:r>
        <w:t>Il convient ensuite d'examiner si c'est à juste titre que l'ODM a rejeté cette demande d'asile présentée à l'étranger combinée avec une demande d'autorisation d'entrer en Suisse, en application des art. 20 al. 2 et 52 al. 2 LAsi, dans leur ancienne teneur.</w:t>
      </w:r>
    </w:p>
    <w:p>
      <w:r>
        <w:rPr>
          <w:b/>
        </w:rPr>
        <w:t>E. 3.1</w:t>
      </w:r>
    </w:p>
    <w:p>
      <w:r>
        <w:t>Lorsqu'un requérant dépose une demande d'asile auprès d'une représentation suisse à l'étranger (cf. art. 19 al. 1 LAsi dans son ancienne teneur), celle-ci transmet à l'ODM la demande accompagnée d'un rapport (cf. ancien art. 20 al. 1 LAsi). Afin d'établir les faits, cet office autorise le requérant à entrer en Suisse si celui-ci ne peut raisonnablement être astreint à rester dans son Etat de domicile ou de séjour ou à se rendre dans un autre Etat (cf. ancien art. 20 al. 2 LAsi).</w:t>
      </w:r>
    </w:p>
    <w:p>
      <w:r>
        <w:rPr>
          <w:b/>
        </w:rPr>
        <w:t>E. 3.2</w:t>
      </w:r>
    </w:p>
    <w:p>
      <w:r>
        <w:t>Bien que la représentation suisse n'ait pas pu procéder à l'audition du recourant, celui-ci a néanmoins pu faire valoir ses motifs d'asile, par l'intermédiaire de son mandataire, dans son écrit non daté (cf. état de fait, let. B), puis dans la réponse du 28 novembre 2011 rédigée par son mandataire (cf. ATAF 2007/30 consid. 5.4 à 5.7). Aussi, l'ODM s'est prononcé sur la base d'un dossier complet, l'instruction de la demande ayant été conduite conformément aux exigences légales et jurisprudentielles.</w:t>
      </w:r>
    </w:p>
    <w:p>
      <w:r>
        <w:rPr>
          <w:b/>
        </w:rPr>
        <w:t>E. 3.3</w:t>
      </w:r>
    </w:p>
    <w:p>
      <w:r>
        <w:t>Si le requérant n'a pas rendu vraisemblables des persécutions (cf. art. 3 et 7 LAsi) ou si l'on peut attendre de sa part qu'il s'efforce d'être admis dans un autre Etat (cf. ancien art. 52 al. 2 LAsi), l'ODM est légitimé à rendre une décision matérielle négative (voir à ce propos JICRA 2004 n° 21 consid. 2a p. 136, JICRA 2004 n° 20 consid. 3a p. 130, JICRA 1997 n° 15 consid. 2b p. 129 s.).</w:t>
      </w:r>
    </w:p>
    <w:p>
      <w:r>
        <w:rPr>
          <w:b/>
        </w:rPr>
        <w:t>E. 3.3.1</w:t>
      </w:r>
    </w:p>
    <w:p>
      <w:r>
        <w:t>Les conditions permettant l'octroi d'une autorisation d'entrer doivent être définies de manière restrictive, raison pour laquelle l'autorité dispose d'une marge d'appréciation étendue.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Ce qui est décisif pour l'octroi d'une autorisation d'entrée, c'est le besoin de protection des personnes concernées,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 (cf. ATAF 2011/10 consid. 3.3).</w:t>
      </w:r>
    </w:p>
    <w:p>
      <w:r>
        <w:rPr>
          <w:b/>
        </w:rPr>
        <w:t>E. 3.3.2</w:t>
      </w:r>
    </w:p>
    <w:p>
      <w:r>
        <w:t>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S'il existe des indices d'une mise en danger actuelle du demandeur d'asile dans son pays d'origine et que la possibilité effective d'une demande de protection dans un autre pays fait défaut, l'autorisation d'entrée en Suisse doit lui être accordée (cf. ATAF 2011/10 consid. 5.1 ; JICRA 2005 n° 19 consid. 4.3. p. 174 s., JICRA 2004 n° 21 consid. 2b p. 137 et consid. 4 p. 138 ss, JICRA 2004 n° 20 consid. 3b p. 130 s., JICRA 1997 n° 15 consid. 2f p. 131 s.). Les relations particulières avec la Suisse qu'exige l'ancien art. 52 al. 2 LAsi ne correspondent pas aux conditions prévues par l'art. 51 LAsi pour l'octroi de l'asile familial (cf. JICRA 2004 n° 21 consid. 4b.aa p. 140).</w:t>
      </w:r>
    </w:p>
    <w:p>
      <w:r>
        <w:rPr>
          <w:b/>
        </w:rPr>
        <w:t>E. 3.4</w:t>
      </w:r>
    </w:p>
    <w:p>
      <w:r>
        <w:t>En l'occurrence, le recourant invoque son refus de servir fondé sur ses convictions religieuses, son incarcération, son évasion et son départ clandestin d'Erythrée comme motifs de persécution.</w:t>
      </w:r>
    </w:p>
    <w:p>
      <w:r>
        <w:rPr>
          <w:b/>
        </w:rPr>
        <w:t>E. 3.4.1</w:t>
      </w:r>
    </w:p>
    <w:p>
      <w:r>
        <w:t>Le départ illégal d'Erythrée constitue un motif subjectif survenu après la fuite au sens de l'art. 54 LAsi, exclusif de l'asile (cf. ATAF 2009/29 consid. 5.1). Il ne saurait par conséquent justifier l'octroi d'une autorisation d'entrée en Suisse au recourant (cf. ATAF 2011/10 consid. 7).</w:t>
      </w:r>
    </w:p>
    <w:p>
      <w:r>
        <w:rPr>
          <w:b/>
        </w:rPr>
        <w:t>E. 3.4.2</w:t>
      </w:r>
    </w:p>
    <w:p>
      <w:r>
        <w:t>Il n'est pas exclu que les persécutions motivées par le refus de servir soient elles aussi exclusives de l'asile, au vu de la teneur du nouvel al. 3 de l'art. 3 LAsi, également entré en vigueur le 29 septembre 2012. Il n'y a cependant pas lieu de trancher définitivement la question de savoir si les motifs d'asile avancés par le recourant sont ou non susceptibles de justifier l'octroi d'une autorisation d'entrée en Suisse. En tout état de cause, l'octroi est exclu pour les motifs exposés ci-après.</w:t>
      </w:r>
    </w:p>
    <w:p>
      <w:r>
        <w:rPr>
          <w:b/>
        </w:rPr>
        <w:t>E. 3.5</w:t>
      </w:r>
    </w:p>
    <w:p>
      <w:r>
        <w:t>Pour conclure à l'inexigibilité de la poursuite de son séjour en Ethiopie, le recourant a d'abord allégué craindre d'être exposé à un enlèvement dans le camp de réfugiés de Mai-Aini. Son argument est toutefois vague. Il s'est en effet contenté de faire référence à un rapport de l'OSAR du 5 juillet 2012 lequel mentionne une source (Daniel R. Mekonnen / Meron Estefanos, From Sawa to the Sinai Desert: The Eritrean Tragedy of Human Trafficking, 30 novembre 2011, p. 13 s., en ligne sur : http://ssrn.com/abstract=2055303, consulté le 7 février 2013) qui rapporte des cas d'enlèvements de réfugiés érythréens dans ce camp; cette source dénonce la traite des êtres humains dont sont victimes les migrants érythréens dans le désert du Sinaï, et rapporte que, parmi plus de 100 victimes de cette traite interrogées entre février et novembre 2011, certaines ont déclaré avoir été prises en otage dans des camps de réfugiés au Soudan ou en Ethiopie, notamment dans celui de Mai-Aini en Ethiopie dans des circonstances mystérieuses, avant d'être amenées par les trafiquants dans le Sinaï, via le Soudan. Le recourant n'a fait état d'aucun problème concret rencontré personnellement durant son séjour allégué de plus de trois ans en Ethiopie, que ce soit en raison de l'aide financière qu'il aurait reçue de sa soeur réfugiée en Suisse ou du seul séjour en Suisse de celle-ci. Le risque d'enlèvement allégué ne s'avère donc pas suffisamment concret et probable pour conclure à l'inexigibilité de la poursuite de son séjour en Ethiopie.</w:t>
      </w:r>
    </w:p>
    <w:p>
      <w:r>
        <w:rPr>
          <w:b/>
        </w:rPr>
        <w:t>E. 3.6</w:t>
      </w:r>
    </w:p>
    <w:p>
      <w:r>
        <w:t>Le recourant s'est pour le reste prévalu des conditions de vie difficiles auxquelles il était quotidiennement confronté dans le camp de réfugiés de Mai-Aini en Ethiopie. Il n'a toutefois nullement établi qu'il n'avait pas accès dans ce camp à des conditions minimales d'accueil. Selon ses déclarations, il a même pu y bénéficier du soutien financier de sa soeur réfugiée en Suisse. Il est pour le reste demeuré vague, si ce n'est muet, au sujet de son quotidien. Aussi, même s'il n'y a pas lieu de sous-estimer les difficultés auxquelles il doit faire face, à l'instar des autres requérants d'asile et réfugiés, dans ce pays où les ressources disponibles sont maigres, même pour la population locale, il n'a pas démontré à satisfaction qu'il était personnellement contraint de vivre en Ethiopie dans des conditions de dénuement complet susceptibles de le mettre concrètement en danger. Bien que ce fait ne soit en soi pas décisif, son origine éthiopienne par sa mère et la présence en Ethiopie de tantes maternelles d'origine éthiopienne (cf. procès-verbal de l'audition du 24 mai 2007 de B._______, p. 4) devrait également permettre au recourant de compter sur leur soutien en vue d'améliorer sa situation en Ethiopie, et le cas échéant, d'obtenir à terme, sous une forme ou une autre, la régularisation de sa résidence dans ce pays. L'espoir d'obtenir de meilleures conditions d'accueil en Suisse n'est pas déterminant.</w:t>
      </w:r>
    </w:p>
    <w:p>
      <w:r>
        <w:rPr>
          <w:b/>
        </w:rPr>
        <w:t>E. 3.7</w:t>
      </w:r>
    </w:p>
    <w:p>
      <w:r>
        <w:t>En définitive, ses arguments sur l'inexigibilité de la poursuite de son séjour en Ethiopie, où il réside sous la protection du HCR, sont dénués de tout fondement.</w:t>
      </w:r>
    </w:p>
    <w:p>
      <w:r>
        <w:rPr>
          <w:b/>
        </w:rPr>
        <w:t>E. 3.8</w:t>
      </w:r>
    </w:p>
    <w:p>
      <w:r>
        <w:t>Enfin, le recourant n'entretient pas avec la Suisse des liens qui la contraindraient à lui accorder une autorisation d'entrée en Suisse. En effet, la présence en Suisse de l'une de ses soeurs, fût-elle réfugiée au bénéfice de l'asile, ne constitue pas à elle seule un lien d'une intensité suffisante avec ce pays pour qu'il soit renoncé à l'application de l'ancien art. 52 al. 2 LAsi.</w:t>
      </w:r>
    </w:p>
    <w:p>
      <w:r>
        <w:rPr>
          <w:b/>
        </w:rPr>
        <w:t>E. 3.9</w:t>
      </w:r>
    </w:p>
    <w:p>
      <w:r>
        <w:t>Au vu de ce qui précède, le recourant peut raisonnablement être astreint à poursuivre son séjour en Ethiopie. C'est donc à bon droit que l'ODM a rejeté la demande d'asile présentée à l'étranger et la demande d'autorisation d'entrer en Suisse à ce titre, en application des art. 20 al. 2 et 52 al. 2 LAsi, dans leur ancienne teneur.</w:t>
      </w:r>
    </w:p>
    <w:p>
      <w:r>
        <w:rPr>
          <w:b/>
        </w:rPr>
        <w:t>E. 4</w:t>
      </w:r>
    </w:p>
    <w:p>
      <w:r>
        <w:t>Enfin, les griefs implicites relatifs au refus de l'autorisation d'entrée en Suisse au titre de l'asile familial doivent également être rejetés en l'absence manifeste de raisons particulières au sens de l'art. 51 al. 2 LAsi, elles-mêmes explicitées à l'art. 38 de l'ordonnance 1 sur l'asile du 11 août 1999 (OA 1, RS 142.311).</w:t>
      </w:r>
    </w:p>
    <w:p>
      <w:r>
        <w:rPr>
          <w:b/>
        </w:rPr>
        <w:t>E. 5</w:t>
      </w:r>
    </w:p>
    <w:p>
      <w:r>
        <w:t>Au vu de ce qui précède, le recours doit être rejeté et la décision attaquée confirmée. S'avérant manifestement infondé, il doit être rejeté dans une procédure à juge unique, avec l'approbation d'un second juge (cf. art. 111 let. e LAsi).Il est dès lors renoncé à un échange d'écritures (cf. art. 111a al. 1 LAsi).</w:t>
      </w:r>
    </w:p>
    <w:p>
      <w:r>
        <w:rPr>
          <w:b/>
        </w:rPr>
        <w:t>E. 6</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Compte tenu des particularités du cas d'espèce, il est renoncé exceptionnellement à la perception de frais (cf. art. 63 al. 1 dernière phr. PA et art. 6 let. b FITAF).</w:t>
      </w:r>
    </w:p>
    <w:p>
      <w:r>
        <w:rPr>
          <w:b/>
        </w:rPr>
        <w:t>E. 7</w:t>
      </w:r>
    </w:p>
    <w:p>
      <w:r>
        <w:t>Ayant succombé, le recourant n'a pas droit à des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