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E-4939/2022 vom 28. Februar 2023</w:t>
      </w:r>
    </w:p>
    <w:p>
      <w:r>
        <w:t>Bundesverwaltungsgericht, 2023-02-28, FR</w:t>
      </w:r>
    </w:p>
    <w:p>
      <w:r>
        <w:rPr>
          <w:b/>
        </w:rPr>
        <w:t xml:space="preserve">Quelle: </w:t>
      </w:r>
      <w:r>
        <w:t>https://mcp.opencaselaw.ch/entscheid/bvger_E-4939_2022</w:t>
      </w:r>
    </w:p>
    <w:p>
      <w:r>
        <w:t>FR: TAF E-4939/2022 du 28 février 2023</w:t>
      </w:r>
    </w:p>
    <w:p>
      <w:r>
        <w:t>IT: TAF E-4939/2022 del 28 febbraio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1.2</w:t>
      </w:r>
    </w:p>
    <w:p>
      <w:r>
        <w:t>L'intéressé a qualité pour recourir (art. 48 al. 1 PA). Présenté dans la forme (art. 52 al. 1 PA) et le délai (art. 108 al. 3 LAsi) prescrits par la loi, le recours est recevable, excepté les conclusions subséquentes, formulées dans le délai imparti pour régulariser le recours et tendant au prononcé de mesures superprovisionnelles et à l'octroi de l'effet suspensif. Il est rappelé à ce propos que l'effet suspensif existe en l'occurrence de par la loi (art. 42 LAsi).</w:t>
      </w:r>
    </w:p>
    <w:p>
      <w:r>
        <w:rPr>
          <w:b/>
        </w:rPr>
        <w:t>E. 2</w:t>
      </w:r>
    </w:p>
    <w:p>
      <w:r>
        <w:t>Saisi d'un recours contre une décision de non-entrée en matière sur une demande d'asile, le Tribunal se limite à examiner le bien-fondé d'une telle décision (cf. ATAF 2012/4 consid. 2.2 ; 2010/27 consid. 2.1.3 ; 2009/54 consid. 1.3.3 ; 2007/8 consid. 5).</w:t>
      </w:r>
    </w:p>
    <w:p>
      <w:r>
        <w:rPr>
          <w:b/>
        </w:rPr>
        <w:t>E. 3.1</w:t>
      </w:r>
    </w:p>
    <w:p>
      <w:r>
        <w:t>En l'espèce, il sied d'abord d'examiner si c'est à bon droit que le SEM a fait application de l'art. 31a al. 1 let. a LAsi.</w:t>
      </w:r>
    </w:p>
    <w:p>
      <w:r>
        <w:rPr>
          <w:b/>
        </w:rPr>
        <w:t>E. 3.2</w:t>
      </w:r>
    </w:p>
    <w:p>
      <w:r>
        <w:t>En vertu de cette disposition, le Secrétariat d'Etat n'entre en règle générale pas en matière sur une demande d'asile, si le requérant peut retourner dans un Etat tiers sûr au sens de l'art. 6a al. 2 let. b LAsi, dans lequel il a séjourné auparavant.</w:t>
      </w:r>
    </w:p>
    <w:p>
      <w:r>
        <w:rPr>
          <w:b/>
        </w:rPr>
        <w:t>E. 3.3</w:t>
      </w:r>
    </w:p>
    <w:p>
      <w:r>
        <w:t>A l'instar des autres pays de l'Union européenne (UE) et de l'Association européenne de libre-échange (AELE), la Bulgarie est considérée, par le Conseil fédéral, comme un Etat tiers sûr, au sens de la disposition précitée.</w:t>
      </w:r>
    </w:p>
    <w:p>
      <w:r>
        <w:rPr>
          <w:b/>
        </w:rPr>
        <w:t>E. 3.4</w:t>
      </w:r>
    </w:p>
    <w:p>
      <w:r>
        <w:t>Conformément à l'art. 31a al. 1 let. a LAsi, la possibilité pour le recourant de retourner dans l'Etat tiers en cause présuppose que sa réadmission par cet Etat soit garantie (cf. FF 2002 6359, spéc. 6399). En l'espèce, cette condition est réalisée, les autorités bulgares ayant donné leur accord, le 12 juillet 2022, à la réadmission sur leur territoire de l'intéressé, qui y bénéficie de la protection subsidiaire (cf. let. I.). Le recourant est donc autorisé à retourner dans un Etat tiers présumé sûr, respectant le principe de non-refoulement à son égard.</w:t>
      </w:r>
    </w:p>
    <w:p>
      <w:r>
        <w:rPr>
          <w:b/>
        </w:rPr>
        <w:t>E. 3.5</w:t>
      </w:r>
    </w:p>
    <w:p>
      <w:r>
        <w:t>Le recourant n'a pas allégué, ni a fortiori rendu crédible, que les autorités bulgares failliraient à leurs obligations en le renvoyant dans son pays d'origine, au mépris de la protection internationale qu'elles lui ont accordée et du principe de non-refoulement.</w:t>
      </w:r>
    </w:p>
    <w:p>
      <w:r>
        <w:rPr>
          <w:b/>
        </w:rPr>
        <w:t>E. 3.6</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3.7</w:t>
      </w:r>
    </w:p>
    <w:p>
      <w:r>
        <w:t>Aucune exception à la règle générale du renvoi, énoncée à l'art. 32 al. 1 de l'ordonnance 1 du 11 août 1999 sur l'asile (OA 1, RS 142.311), n'étant en l'occurrence réalisée, le Tribunal est tenu de par la loi de confirmer cette mesure.</w:t>
      </w:r>
    </w:p>
    <w:p>
      <w:r>
        <w:rPr>
          <w:b/>
        </w:rPr>
        <w:t>E. 3.8</w:t>
      </w:r>
    </w:p>
    <w:p>
      <w:r>
        <w:t>Dans ce contexte, les conditions d'application de l'art. 31a al. 1 let. a LAsi et de l'art. 44 LAsi - en tant que cette dernière disposition entraîne, comme conséquence juridique de la non-entrée en matière sur une demande d'asile, le prononcé du renvoi - sont effectivement réunies. En conséquence, la décision du SEM de non-entrée en matière sur la demande d'asile du recourant doit être confirmée et le recours être rejeté sur ce point.</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Comme retenu ci-avant (cf. consid. 3.5), l'exécution du renvoi ne contrevient pas au principe de non-refoulement de l'art. 5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Bulgarie et des circonstances personnelles propres à l'intéressé, il y a des raisons sérieuses de penser que celui-ci serait exposé à un risque réel de subir, comme il le soutient dans son recours, un traitement contraire à l'art. 3 CEDH en cas de renvoi dans ce pays.</w:t>
      </w:r>
    </w:p>
    <w:p>
      <w:r>
        <w:rPr>
          <w:b/>
        </w:rPr>
        <w:t>E. 5.6</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 27 s. ; Tarakhel c. Suisse [GC] du 4 novembre 2014, n° 29217/12, §§ 95 s ; M.S.S c. Belgique et Grèce [GC] du 21 janvier 2011, requête n°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[GC] du 27 mai 2008, requête n° 26565/05, § 42).</w:t>
      </w:r>
    </w:p>
    <w:p>
      <w:r>
        <w:rPr>
          <w:b/>
        </w:rPr>
        <w:t>E. 5.7</w:t>
      </w:r>
    </w:p>
    <w:p>
      <w:r>
        <w:t>Le recourant a certes allégué avoir subi des mauvais traitements de la part des forces de police à son arrivée en Bulgarie. Ses déclarations sont toutefois demeurées très vagues et elles ne sont étayées par aucun élément concret ou probant, de sorte qu'elles n'apparaissent pas vraisemblables. Cela dit, désormais au bénéfice d'une protection subsidiaire en Bulgarie, l'intéressé n'a plus à craindre d'éventuelles mesures de contrôle ou de détention pouvant être infligées à des personnes qui tentent d'entrer clandestinement dans ce pays ou y séjournent sans droit. En effet, la protection subsidiaire dont il y bénéficie en vertu de dispositions de droit européen lui assure en particulier un séjour régulier (cf. chap. II, V, VI et VII de la directive Qualification).</w:t>
      </w:r>
    </w:p>
    <w:p>
      <w:r>
        <w:rPr>
          <w:b/>
        </w:rPr>
        <w:t>E. 5.8</w:t>
      </w:r>
    </w:p>
    <w:p>
      <w:r>
        <w:t>Cela étant, les obligations de la Bulgarie envers le recourant découlant du droit européen sont celles de non-discrimination dans l'accès à l'emploi, à l'éducation, à la protection sociale, aux soins de santé, au logement et à la liberté de circulation à l'intérieur de l'Etat membre (cf. le chap. VII de la directive Qualification). Il n'y a en particulier plus d'obligations positives de ce pays à son égard, au titre de la directive 2003/9 du 27 janvier 2003, relative à des normes minimales pour l'accueil des demandeurs d'asile dans les Etats membre, depuis qu'il y a obtenu une protection subsidiaire.</w:t>
      </w:r>
    </w:p>
    <w:p>
      <w:r>
        <w:rPr>
          <w:b/>
        </w:rPr>
        <w:t>E. 5.9</w:t>
      </w:r>
    </w:p>
    <w:p>
      <w:r>
        <w:t>En l'affaire Tarakhel c. Suisse (cf. arrêt précité), la CourEDH a du reste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[GC] du 21 janvier 2011, requête n° 30696/09) et, d'autre part, comporter un devoir général de fournir aux réfugiés une assistance financière pour que ceux-ci puissent maintenir un certain niveau de vie (cf. CourEDH, arrêt précité Müslim c. Turquie). Cette jurisprudence a été confirmée dans une décision de la CourEDH du 30 mai 2017 en l'affaire E.T. et N.T. c. Suisse et Italie (requête n° 79480/13 ; § 23).</w:t>
      </w:r>
    </w:p>
    <w:p>
      <w:r>
        <w:rPr>
          <w:b/>
        </w:rPr>
        <w:t>E. 5.10</w:t>
      </w:r>
    </w:p>
    <w:p>
      <w:r>
        <w:t>S'agissant de la Bulgarie, il ne ressort pas de sources fiables et convergentes que cet Etat viole de manière systémique ses obligations fondées sur la directive Qualification, quant aux conditions d'accès non discriminatoires des bénéficiaires du statut conféré par la protection subsidiaire, à l'emploi, à l'assistance sociale, aux soins de santé, à l'éducation et au logement. Il ne s'agit en cela nullement de minimiser les difficultés auxquelles peuvent être confrontés les bénéficiaires de la protection internationale (soit les réfugiés et les bénéficiaires de la protection subsidiaire ; cf. ATAF 2015/18 consid. 3.6 à 3.8) en Bulgarie lorsqu'ils doivent quitter le centre de réception pour requérants d'asile. Cela étant, il ne ressort pas de sources fiables et convergentes que les bénéficiaires de la protection internationale et, donc, subsidiaire se trouvent en Bulgarie d'une manière générale totalement dépendants de l'aide publique, confrontés à l'indifférence des autorités et dans une situation de privation ou de manque à ce point grave qu'elle serait incompatible avec la dignité humaine (cf. arrêt du Tribunal D-5670/2018 du 30 avril 2019 consid. 3.6).</w:t>
      </w:r>
    </w:p>
    <w:p>
      <w:r>
        <w:rPr>
          <w:b/>
        </w:rPr>
        <w:t>E. 5.11</w:t>
      </w:r>
    </w:p>
    <w:p>
      <w:r>
        <w:t>En outre, si les mesures concrètes de soutien à l'intégration des personnes bénéficiaires de la protection subsidiaire en Bulgarie ont certes été substantiellement réduites depuis fin 2013 (cf. Asylum Information Database [ci-après : AIDA], Country Report : Bulgaria, 2021 update, p. 78), il demeure que le recourant n'a pas établi qu'il avait dû faire face à des discriminations par rapport à d'autres étrangers résidant légalement sur le territoire bulgare, voire à des nationaux plus démunis que d'autres, face au risque de pauvreté et d'exclusion sociale. De plus, aucun élément concret n'indique qu'il aurait accompli en vain des démarches en vue d'accéder à un emploi, ni qu'il aurait demandé sans succès de l'aide aux autorités bulgares pour améliorer sa situation, les allégations de l'intéressé étant demeurées très succinctes et vagues à cet égard. Il est en outre précisé que des organismes sur place, tels que Caritas et la Croix-Rouge, proposent des cours de langue bulgare aussi bien aux enfants qu'aux adultes (cf. ibidem, p. 59).</w:t>
      </w:r>
    </w:p>
    <w:p>
      <w:r>
        <w:rPr>
          <w:b/>
        </w:rPr>
        <w:t>E. 5.12.1</w:t>
      </w:r>
    </w:p>
    <w:p>
      <w:r>
        <w:t>S'agissant par ailleurs de l'état de santé du recourant, il y a lieu de rappeler que, selon la jurisprudence de la CourEDH (cf. arrêt de la CourEDH [GC] Paposhvili c. Belgique du 13 décembre 2016, requête n° 41738/10), le retour forcé des personnes touchées dans leur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5.12.2</w:t>
      </w:r>
    </w:p>
    <w:p>
      <w:r>
        <w:t>En l'espèce, l'intéressé a certes indiqué qu'il ne se sentait pas bien sur le plan psychologique et a soutenu qu'un suivi médical ne lui serait pas accessible en Bulgarie. Cependant, bien qu'entré en Suisse en date du 29 mai 2022, soit il y a neuf mois, il n'a produit aucun document médical attestant son état de santé psychique. Ainsi, rien n'indique qu'il souffre actuellement d'une affection d'une gravité telle de nature à faire, sous l'angle de l'art. 3 CEDH, obstacle à son retour en Bulgarie.</w:t>
      </w:r>
    </w:p>
    <w:p>
      <w:r>
        <w:rPr>
          <w:b/>
        </w:rPr>
        <w:t>E. 5.13</w:t>
      </w:r>
    </w:p>
    <w:p>
      <w:r>
        <w:t>Au regard de ce qui précède, aucun élément du dossier ne permet de considérer que les conditions de vie en Bulgarie exposeraient le recourant, de manière certaine, à un des traitements contraires à l'art. 3 CEDH ou à l'art. 3 de la Convention du 10 décembre 1984 contre la torture et autres peines ou traitements cruels, inhumains ou dégradants (Conv. torture, RS 0.105).</w:t>
      </w:r>
    </w:p>
    <w:p>
      <w:r>
        <w:rPr>
          <w:b/>
        </w:rPr>
        <w:t>E. 5.14</w:t>
      </w:r>
    </w:p>
    <w:p>
      <w:r>
        <w:t>Au demeurant, si après son retour dans ce pays, l'intéressé devait être contraint par les circonstances à mener durablement une existence d'une grande pénibilité ou s'il estimait que cet Etat viole ses obligations d'assistance à son encontre ou, de toute autre manière, porte atteinte à ses droits fondamentaux, il lui appartiendrait de faire valoir ses droits directement auprès des autorités bulgares, en usant des voies de droit adéquates.</w:t>
      </w:r>
    </w:p>
    <w:p>
      <w:r>
        <w:rPr>
          <w:b/>
        </w:rPr>
        <w:t>E. 5.15.1</w:t>
      </w:r>
    </w:p>
    <w:p>
      <w:r>
        <w:t>Le recourant s'est encore opposé à l'exécution de son renvoi vers la Bulgarie, en faisant valoir un lien de dépendance avec son frère, E._______, lequel nécessiterait son aide pour les actes de la vie quotidienne. Par cet argument, il invoque implicitement l'application de l'art. 8 § 1 CEDH. Dans ce cadre, il est d'abord précisé que, dans la mesure où la demande d'asile de l'intéressé a déjà été examinée en Bulgarie, celui-ci ne tombe manifestement pas sous le coup de la réglementation Dublin. Ainsi, il ne peut se prévaloir de l'application de l'art. 16 de ce règlement pour rester en Suisse auprès de son frère.</w:t>
      </w:r>
    </w:p>
    <w:p>
      <w:r>
        <w:rPr>
          <w:b/>
        </w:rPr>
        <w:t>E. 5.15.2</w:t>
      </w:r>
    </w:p>
    <w:p>
      <w:r>
        <w:t>L'art. 8 § 1 CEDH, qui consacre le droit au respect de la vie privée et familiale, vise à protéger principalement les relations étroites et effectives existant au sein de la famille au sens étroit (famille nucléaire), et plus particulièrement « entre époux » et « entre parents et enfants mineurs » vivant en ménage commun (cf. ATAF 2008/47 consid. 4.1 ; 2007/45 consid. 5.3 ; ATF 137 I 113 consid. 6.1 ; 135 I 143 consid. 1.3.2 ; 129 II 11 consid. 2 ; arrêt du Tribunal fédéral 2C_639/2012 du 13 février 2013 consid. 1.2.2). L'extension de la protection de l'art. 8 § 1 CEDH à d'autres membres de la famille suppose l'existence d'un lien de dépendance comparable à celui qui unit les parents à leurs enfants mineurs (cf. arrêt 2C_942/2010 du 27 avril 2011, par lequel le Tribunal fédéral réserve l'application de l'art. 8 CEDH, en cas de dépendance, aux membres de la famille nucléaire).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5.15.3</w:t>
      </w:r>
    </w:p>
    <w:p>
      <w:r>
        <w:t>Or, en l'espèce, il n'est nullement établi que le frère du recourant a besoin d'une attention et de soins continus que seul l'intéressé est à même de lui prodiguer. Au regard de l'argumentation développée dans le recours (cf. let. R.), il peut être renvoyé aux considérants de la décision du SEM (cf. let. N.), lesquels sont suffisamment explicites et motivés sur ce point (art. 109 al. 3 LTF, par renvoi de l'art. 4 PA).</w:t>
      </w:r>
    </w:p>
    <w:p>
      <w:r>
        <w:rPr>
          <w:b/>
        </w:rPr>
        <w:t>E. 5.15.4</w:t>
      </w:r>
    </w:p>
    <w:p>
      <w:r>
        <w:t>Ainsi, un lien de dépendance, tel que défini au consid. 5.15.2, entre l'intéressé et son frère n'est pas établi en l'occurrence.</w:t>
      </w:r>
    </w:p>
    <w:p>
      <w:r>
        <w:rPr>
          <w:b/>
        </w:rPr>
        <w:t>E. 5.16</w:t>
      </w:r>
    </w:p>
    <w:p>
      <w:r>
        <w:t>Dans ces conditions, l'exécution du renvoi du recourant ne transgresse aucun engagement de la Suisse relevant du droit international, de sorte qu'elle s'avère licite (art. 83 al. 3 LEI).</w:t>
      </w:r>
    </w:p>
    <w:p>
      <w:r>
        <w:rPr>
          <w:b/>
        </w:rPr>
        <w:t>E. 6.1</w:t>
      </w:r>
    </w:p>
    <w:p>
      <w:r>
        <w:t>En outre, conformément à l'art. 83 al. 5 2ème phrase de la LEI, si l'étranger renvoyé vient d'un Etat membre de l'Union européenne (ou de l'AELE), l'exécution du renvoi est en principe exigible. Cette présomption peut être renversée par l'étranger concerné, s'il rend vraisemblable que, pour des raisons personnelles, son renvoi ne saurait pas être raisonnablement exigé (cf. Message concernant la modification de la loi sur l'asile du 26 mai 2010, in : FF 2010 4035, spéc. 4093).</w:t>
      </w:r>
    </w:p>
    <w:p>
      <w:r>
        <w:rPr>
          <w:b/>
        </w:rPr>
        <w:t>E. 6.2</w:t>
      </w:r>
    </w:p>
    <w:p>
      <w:r>
        <w:t>En l'occurrence, le SEM a prononcé l'exécution du renvoi du recourant vers la Bulgarie, un Etat de l'UE. En conséquence, la présomption d'exigibilité de l'exécution de cette mesure lui est pleinement opposable. Il convient dès lors d'examiner si les difficultés résultant d'une manière générale des conditions de vie en Bulgarie ainsi que les besoins particuliers du recourant sont susceptibles de renverser cette présomption.</w:t>
      </w:r>
    </w:p>
    <w:p>
      <w:r>
        <w:rPr>
          <w:b/>
        </w:rPr>
        <w:t>E. 6.3</w:t>
      </w:r>
    </w:p>
    <w:p>
      <w:r>
        <w:t>S'agissant en particulier de l'état de santé psychique de l'intéressé, force est de relever que celui-ci n'a produit aucun document. Ainsi, rien n'indique que sa situation nécessite une prise en charge particulière. Le recourant n'a pas non plus démontré qu'il n'aurait pas la possibilité en Bulgarie de consulter un médecin ou une autre personne à même de lui offrir une assistance psychologique si nécessaire. Il ne fait au contraire aucun doute qu'il pourra y entreprendre au besoin les démarches nécessaires pour s'affilier au régime d'assurance-maladie obligatoire, qui propose aux bénéficiaires d'une protection subsidiaire un ensemble de services de santé de base contre le paiement d'une modeste cotisation mensuelle, aux mêmes conditions que les ressortissants bulgares (cf. AIDA, Country Report : Bulgaria, 2021, p. 88 ; Rapport de la Commission européenne, intitulé « Vos droits en matière de sécurité sociale en Bulgarie », 2022). Du reste, la Bulgarie dispose de structures médicales et de possibilités de soins qui sont à même de traiter les affections alléguées par l'intéressé. Ainsi, en tant que bénéficiaire d'une protection subsidiaire, celui-ci y aura les mêmes possibilités que les nationaux pour accéder aux soins dont il pourrait avoir besoin, y compris à une aide psychiatrique en hôpital si nécessaire (art. 30 par. 2 de la directive Qualification ; cf. Rapport de la Commission européenne précité, p. 8 et 9). A noter qu'il n'est pas déterminant que les soins offerts en Bulgarie ne soient pas en tous points identiques à ceux prodigués en Suisse.</w:t>
      </w:r>
    </w:p>
    <w:p>
      <w:r>
        <w:rPr>
          <w:b/>
        </w:rPr>
        <w:t>E. 6.4</w:t>
      </w:r>
    </w:p>
    <w:p>
      <w:r>
        <w:t>Quant aux difficultés socio-économiques auxquelles le recourant pourrait avoir à faire face, à l'instar de la population bulgare, en particulier en matière de pénurie de logements et d'emplois, elles ne suffisent pas en soi à réaliser une mise en danger concrète telle que définie par la loi.</w:t>
      </w:r>
    </w:p>
    <w:p>
      <w:r>
        <w:rPr>
          <w:b/>
        </w:rPr>
        <w:t>E. 6.5</w:t>
      </w:r>
    </w:p>
    <w:p>
      <w:r>
        <w:t>Pour le surplus, il est renvoyé aux considérants de la décision attaquée, ceux-ci étant suffisamment explicites et motivés.</w:t>
      </w:r>
    </w:p>
    <w:p>
      <w:r>
        <w:rPr>
          <w:b/>
        </w:rPr>
        <w:t>E. 6.6</w:t>
      </w:r>
    </w:p>
    <w:p>
      <w:r>
        <w:t>Compte tenu de ce qui précède, force est de retenir que la présomption d'exigibilité de l'exécution du renvoi du recourant en Bulgarie n'a pas été renversée.</w:t>
      </w:r>
    </w:p>
    <w:p>
      <w:r>
        <w:rPr>
          <w:b/>
        </w:rPr>
        <w:t>E. 7</w:t>
      </w:r>
    </w:p>
    <w:p>
      <w:r>
        <w:t>L'exécution du renvoi vers ce pays est enfin possible (art. 83 al. 2 LEI), l'intéressé pouvant y retourner légalement, compte tenu de l'accord donné dans ce sens par les autorités bulgares en date du 12 juillet 2022.</w:t>
      </w:r>
    </w:p>
    <w:p>
      <w:r>
        <w:rPr>
          <w:b/>
        </w:rPr>
        <w:t>E. 8.1</w:t>
      </w:r>
    </w:p>
    <w:p>
      <w:r>
        <w:t>Compte tenu de ce qui précède, le recours doit également être rejeté en ce qu'il conteste le prononcé du renvoi et de l'exécution de cette mesure.</w:t>
      </w:r>
    </w:p>
    <w:p>
      <w:r>
        <w:rPr>
          <w:b/>
        </w:rPr>
        <w:t>E. 8.2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9.1</w:t>
      </w:r>
    </w:p>
    <w:p>
      <w:r>
        <w:t>Les conclusions du recours étant d'emblée vouées à l'échec, la requête d'assistance judiciaire totale est rejetée (art. 102m al. 1 let. a LAsi et 65 al. 1 PA).</w:t>
      </w:r>
    </w:p>
    <w:p>
      <w:r>
        <w:rPr>
          <w:b/>
        </w:rPr>
        <w:t>E. 9.2</w:t>
      </w:r>
    </w:p>
    <w:p>
      <w:r>
        <w:t>Au regard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w:t>
      </w:r>
    </w:p>
    <w:p>
      <w:r>
        <w:rPr>
          <w:b/>
        </w:rPr>
        <w:t>E. 9.3</w:t>
      </w:r>
    </w:p>
    <w:p>
      <w:r>
        <w:t>Par le présent prononcé, la requête tendant à l'exemption du versement d'une avance sur les frais de procédure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