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E-4936/2006 vom 25. April 2008</w:t>
      </w:r>
    </w:p>
    <w:p>
      <w:r>
        <w:t>Bundesverwaltungsgericht, 2008-04-25, DE</w:t>
      </w:r>
    </w:p>
    <w:p>
      <w:r>
        <w:rPr>
          <w:b/>
        </w:rPr>
        <w:t xml:space="preserve">Quelle: </w:t>
      </w:r>
      <w:r>
        <w:t>https://mcp.opencaselaw.ch/entscheid/bvger_E-4936_2006</w:t>
      </w:r>
    </w:p>
    <w:p>
      <w:r>
        <w:t>FR: TAF E-4936/2006 du 25 avril 2008</w:t>
      </w:r>
    </w:p>
    <w:p>
      <w:r>
        <w:t>IT: TAF E-4936/2006 del 25 aprile 2008</w:t>
      </w:r>
    </w:p>
    <w:p>
      <w:pPr>
        <w:pStyle w:val="Heading2"/>
      </w:pPr>
      <w:r>
        <w:t>Regeste</w:t>
      </w:r>
    </w:p>
    <w:p>
      <w:r>
        <w:t>Asyl und Wegweisung</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vorliegt. Als Vorinstanzen gelten die in Art. 33 und 34 VGG genannten Behörden. Zu den anfechtbaren Entscheiden gehören auch Verfügungen des BFM beziehungsweise BFF gestützt auf das Asylgesetz vom 26. Juni 1998 (AsylG, SR 142.31; vgl. Art. 105 AsylG); das Bundesverwaltungsgericht entscheidet in diesem Bereich endgültig (Art. 83 Bst. d Ziff. 1 des Bundesgerichtsgesetzes vom 17. Juni 2005 [BGG, SR 173.110]).</w:t>
      </w:r>
    </w:p>
    <w:p>
      <w:r>
        <w:rPr>
          <w:b/>
        </w:rPr>
        <w:t>E. 1.2</w:t>
      </w:r>
    </w:p>
    <w:p>
      <w:r>
        <w:t>Das Bundesverwaltungsgericht hat am 1. Januar 2007, sofern es zuständig war, die Beurteilung der bei der ARK hängigen Rechtsmittel übernommen. Es wendet neues Verfahrensrecht an (vgl. Art. 53 Abs. 2 VGG), wobei sich das Verfahren nach dem VwVG richtet, soweit das VGG nichts anderes bestimmt (Art. 37 VGG). Auf die am 1. Januar 2007 bereits hängigen Asylverfahren sind zudem die in diesem Zeitpunkt beziehungsweise am 1. Januar 2008 in Kraft getretenen Bestimmungen der Asylgesetzänderung vom 16. Dezember 2005 anwendbar (Abs. 1 der Übergangsbestimmungen zur Änderung vom 16. Dezember 2005; AS 2006 4767 und 2007 5573).</w:t>
      </w:r>
    </w:p>
    <w:p>
      <w:r>
        <w:rPr>
          <w:b/>
        </w:rPr>
        <w:t>E. 1.3</w:t>
      </w:r>
    </w:p>
    <w:p>
      <w:r>
        <w:t>Für die Anerkennung der Staatenlosigkeit nach dem Übereinkommen vom 28. September 1954 über die Rechtsstellung der Staatenlosen (SR 0.142.40) und die daran anknüpfende Ausstellung von Reisedokumenten ist erstinstanzlich das BFM zuständig (vgl. Art. 59 Abs. 1 und Abs. 2 Bst. b sowie Art. 98 Abs. 1 des Bundesgesetzes vom 16. Dezember 2005 über die Ausländerinnen und Ausländer [AuG, SR 142.20]; Art. 1 der Verordnung vom 27. Oktober 2004 über die Ausstellung von Reisedokumenten für ausländische Personen [RDV, SR 143.5]; Urteil des Bundesverwaltungsgerichts C-1055/2006 vom 23. Februar 2007 E. 5.2). Da im Falle der Beschwerdeführenden 1, 3, 5 und 6 diesbezüglich kein erstinstanzlicher Entscheid des BFM vorliegt, der beim Bundesverwaltungericht angefochten werden könnte, ist auf die betreffenden Begehren mangels funktioneller Zuständigkeit nicht einzutreten.</w:t>
      </w:r>
    </w:p>
    <w:p>
      <w:r>
        <w:rPr>
          <w:b/>
        </w:rPr>
        <w:t>E. 1.4</w:t>
      </w:r>
    </w:p>
    <w:p>
      <w:r>
        <w:t>Die Beschwerden sind form- und fristgerecht eingereicht; die Beschwerdeführenden sind legitimiert (Art. 48 Abs. 1 und 52 VwVG; Art. 108 Abs. 1 AsylG); der mit Zwischenverfügung vom 23. März 2006 von der ARK verlangte Kostenvorschuss wurde fristgerecht geleistet. Auf die Beschwerden ist daher - mit der in E. 1.3 erwähnten Einschränkung - einzutreten.</w:t>
      </w:r>
    </w:p>
    <w:p>
      <w:r>
        <w:rPr>
          <w:b/>
        </w:rPr>
        <w:t>E. 2</w:t>
      </w:r>
    </w:p>
    <w:p>
      <w:r>
        <w:t>Mit Beschwerde kann die Verletzung von Bundesrecht, die unrichtige oder unvollständige Feststellung des rechtserheblichen Sachverhalts und die Unangemessenheit gerügt werden (Art. 106 Abs. 1 AsylG). Das Bundesverwaltungsgericht wendet im Beschwerdeverfahren das Recht von Amtes wegen an und ist an die Begründung der Begehren nicht gebunden (Art. 62 Abs. 4 VwVG).</w:t>
      </w:r>
    </w:p>
    <w:p>
      <w:r>
        <w:rPr>
          <w:b/>
        </w:rPr>
        <w:t>E. 3.1</w:t>
      </w:r>
    </w:p>
    <w:p>
      <w:r>
        <w:t>Die Schweiz gewährt Flüchtlingen auf Gesuch hin Asyl (Art. 2 Abs. 1 AsylG). Als Flüchtling wird eine Person anerkannt, die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Verfolgungsmotive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Überdies muss feststehen, dass die von einer Verfolgung bedrohte asylsuchende Person über keine innerstaatliche Schutzalternative verfügt (vgl. zum Ganzen Entscheidungen und Mitteilungen der Schweizerischen Asylrekurskommission [EMARK] 2006 Nr. 32 E. 5 S. 339 f. mit weiteren Hinweisen).</w:t>
      </w:r>
    </w:p>
    <w:p>
      <w:r>
        <w:rPr>
          <w:b/>
        </w:rPr>
        <w:t>E. 3.2</w:t>
      </w:r>
    </w:p>
    <w:p>
      <w:r>
        <w:t>Die Darstellungen, mit welchen eine asylsuchende Person ihr Gesuch begründet, müssen zumindest glaubhaft sein.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zum Ganzen EMARK 1994 Nr. 5 E. 3c S. 43 f.; 1996 Nr. 28 E. 3a S. 270; Walter Kälin, Grundriss des Asylverfahrens, Basel/Frankfurt a.M. 1990, S. 304 ff.).</w:t>
      </w:r>
    </w:p>
    <w:p>
      <w:r>
        <w:rPr>
          <w:b/>
        </w:rPr>
        <w:t>E. 4.1</w:t>
      </w:r>
    </w:p>
    <w:p>
      <w:r>
        <w:t>Das Bundesverwaltungsgericht gelangt nach Prüfung der Akten gestützt auf Art. 7 AsylG zum Schluss, dass die Vorbringen des Beschwerdeführers 1, mit denen er eine an Ereignisse vor seiner Ausreise aus Syrien anknüpfende persönliche Gefährdung geltend gemacht hat, auf die sich sinngemäss auch sämtliche anderen Beschwerdeführenden berufen haben, von der Vorinstanz zu Recht und mit insgesamt zutreffender Begründung als nicht glaubhaft erachtet worden sind, soweit diese Vorbringen im Hinblick auf die Beurteilung ihrer flüchtlingsrechtlichen Relevanz überhaupt auf ihre Glaubhaftigkeit hin geprüft zu werden brauchen.</w:t>
      </w:r>
    </w:p>
    <w:p>
      <w:r>
        <w:rPr>
          <w:b/>
        </w:rPr>
        <w:t>E. 4.2</w:t>
      </w:r>
    </w:p>
    <w:p>
      <w:r>
        <w:t>Die Vorinstanz hat in den angefochtenen Verfügungen vom 17. Januar 2002 und 9. Februar 2006 die von den Beschwerdeführenden geltend gemachte Zugehörigkeit zu den nichtregistrierten, faktisch als staatenlos geltenden syrischen Kurden (sogenannte Maktumin) nicht ausdrücklich angezweifelt. In ihrer Vernehmlassung vom 13. März 2002 hielt sie zwar fest, dass in Bezug auf die Identität und die Herkunft der Beschwerdeführerin 2 "beträchtliche Zweifel" bestehen würden, ohne dass aber diesbezüglich nähere Ausführungen gemacht worden wären. Wie es sich damit verhält, braucht an dieser Stelle nicht abschliessend beurteilt zu werden, da die allfällige Zugehörigkeit der Beschwerdeführenden zu den Matkumin - wie nachfolgend noch aufzuzeigen ist - ohnehin für sich allein flüchtlingsrechtlich nicht erheblich ist.</w:t>
      </w:r>
    </w:p>
    <w:p>
      <w:r>
        <w:rPr>
          <w:b/>
        </w:rPr>
        <w:t>E. 4.3.1</w:t>
      </w:r>
    </w:p>
    <w:p>
      <w:r>
        <w:t>Zutreffend hat die Vorinstanz mit Blick auf die Asylvorbringen des Beschwerdeführers 1 festgehalten, dass es wenig wahrscheinlich sei, dass man an dessen Wohnort - wie von diesem vorgebracht - erst am 16. März 1999 von der bereits am 15. Februar 1999 erfolgten Festnahme Abdullah Öcalans erfahren habe. Diese Feststellung stützt sich auf entsprechende, aktenkundige Aussagen des Beschwerdeführers 1 (BFM act. B 21/6 f.). Wenn daher von beschwerdeführender Seite diesbezüglich eingewendet wird, es treffe nicht zu, dass der Beschwerdeführer 1 erst am 16. März 1999 von der Verhaftung Öcalans erfahren habe, auch wenn dies "aus dem Befragungsprotokoll so interpretiert" werden könne (Beschwerdeschrift vom 11. März 2006, S. 2 f.), so ist festzuhalten, dass die Aussagen des Beschwerdeführers 1 anlässlich der direkten Bundesanhörung klar sind und entsprechend vom BFM auch nicht in einem bestimmten Sinne "interpretiert" zu werden brauchten.</w:t>
      </w:r>
    </w:p>
    <w:p>
      <w:r>
        <w:rPr>
          <w:b/>
        </w:rPr>
        <w:t>E. 4.3.2</w:t>
      </w:r>
    </w:p>
    <w:p>
      <w:r>
        <w:t>Weiter hat die Vorinstanz zu Recht darauf hingewiesen, dass die Angaben des Beschwerdeführers 1 zum Zeitpunkt der beiden von ihm geltend gemachten Verhaftungen den diesbezüglichen Angaben der Beschwerdeführerin 2 klar widersprechen. So ist aufgrund der Akten festzustellen, dass der Beschwerdeführer 1 von zwei Verhaftungen am 20. März 1999 beziehungsweise Anfang Januar 2000 sprach (BFM act. B 21/5 bzw. 9), während nach den Ausführungen der Beschwerdeführerin 2 die betreffenden Verhaftungen im Jahre 1996/1997 und 1999 (gemäss Ausführungen anlässlich der Empfangsstellenbefragung, BFM act. A 3/4) beziehungsweise noch vor der Geburt ihres fünften Kindes, das heisst vor dem Jahre 1995 (gemäss Ausführungen anlässlich der kantonalen Anhörung, BFM act. A 7/13), stattgefunden haben sollen. Der Beschwerdeführer 1 wurde von der Vorinstanz mit den betreffenden Widersprüchen konfrontiert (vgl. zum entsprechenden verfahrensrechtlichen Erfordernis allgemein EMARK 1994 Nr. 14), vermochte sie aber in seiner Stellungnahme vom 3. Februar 2006 nicht plausibel zu erklären, indem er in diesem Zusammenhang geltend machte, die Beschwerdeführerin 2 sei auf Arabisch, das heisst in einer von ihr nicht gut beherrschten Sprache, zu ihren Asylgründen angehört und dabei zusätzlich unter Druck gesetzt worden (so auch in der Beschwerdeschrift vom 11. März 2006, S. 3 f., wo auch auf die Ausführungen in der Stellungnahme vom 3. Februar 2006 verwiesen wird). Wie nämlich bereits im Rahmen der Verfahrensinstruktion festgehalten wurde, bestätigte die Beschwerdeführerin 2 anlässlich der Empfangsstellenbefragung und der kantonalen Anhörung, den jeweiligen Dolmetscher gut verstanden zu haben (BFM act. A 3/6 und A 7/2, 18 und 21), wobei sie bereits im Verlauf der Empfangsstellenbefragung ausdrücklich angegeben hatte, sie verfüge über für die Anhörung genügende Arabisch-Kenntnisse (BFM act. A 3/2; vgl. in diesem Zusammenhang auch das Ergebnis der Lingua-Analyse, BFM act. A 39/2 und 4); überdies finden sich keine konkreten Anhaltspunkte, welche auf allfällige Verständigungsschwierigkeiten hinweisen würden (vgl. in diesem Sinne bereits die Feststellungen in der Zwischenverfügung der ARK vom 27. Februar 2002). Vor diesem Hintergrund besteht kein Anlass, weitere Beweismassnahmen - wie etwa eine erneute Anhörung der Beschwerdeführerin 2 (vgl. das entsprechende Begehren in der Beschwerdeschrift vom 18. Februar 2000, Ziff. 3) - durchzuführen.</w:t>
      </w:r>
    </w:p>
    <w:p>
      <w:r>
        <w:rPr>
          <w:b/>
        </w:rPr>
        <w:t>E. 4.3.3</w:t>
      </w:r>
    </w:p>
    <w:p>
      <w:r>
        <w:t>Hinsichtlich der im Rahmen des Beschwerdeverfahrens eingereichten Beweismittel ist festzuhalten, dass im betreffenden Schreiben der P._______ Ausführungen zur angeblichen Verfolgungssituation des Beschwerdeführers 1 gemacht werden, die nicht auf eigenen Wahrnehmungen der Vertreter dieser Organisation selbst beruhen; vielmehr werden diesbezüglich lediglich Aussagen vom blossen Hörensagen gemacht, dies im Übrigen ohne jede nähere Bezeichnung der betreffenden Informationsquellen. Damit erweist sich dieses Dokument aber als blosses Gefälligkeitsschreiben, dem entsprechend keine Beweiskraft zukommen kann. Der Arztbericht von Dr. med. O._______ ist angesichts der erwähnten Unstimmigkeiten in den protokollierten Aussagen des Beschwerdeführers 1 ebenfalls nicht geeignet, dessen Asylvorbringen als überwiegend wahrscheinlich und damit als glaubhaft (vgl. Art. 7 Abs. 2 AsylG) erscheinen zu lassen, zumal sich der betreffende Arzt im Wesentlichen darauf beschränkt hat, mehrere Narben auf dem Körper des Beschwerdeführers 1 sowie eine ausgesprochene Druckdolenz festzustellen, die aber ohne weiteres auch andere als die von letzterem im Asylverfahren angegebenen Ursachen haben können.</w:t>
      </w:r>
    </w:p>
    <w:p>
      <w:r>
        <w:rPr>
          <w:b/>
        </w:rPr>
        <w:t>E. 4.3.4</w:t>
      </w:r>
    </w:p>
    <w:p>
      <w:r>
        <w:t>Was schliesslich die Ausführungen der Beschwerdeführerin 2 betrifft, fällt auf, dass diese in verschiedener Hinsicht äusserst unsubstanziiert geblieben sind. Dass sie etwa kaum in der Lage war, näher darzulegen, weshalb und unter welchen Umständen der Beschwerdeführer 1 festgenommen worden sein soll, ist vor allem mit Bezug auf die erste der beiden geltend gemachten Festnahmen in keiner Weise nachvollziehbar. Diese Festnahme soll nämlich gemäss Angaben des Beschwerdeführers 1 im Verlauf eines mehrtägigen, aus Protest gegen die Verhaftung und Auslieferung Öcalans begonnenen Hungerstreiks erfolgt sein, was aber der Beschwerdeführerin 2 kaum hätte unbekannt bleiben können, hätte die betreffende Festnahme tatsächlich stattgefunden. Jedenfalls vermögen Analphabetismus und patriarchalisch gefärbter kultureller Hintergrund - entgegen den Ausführungen im Beschwerdeverfahren (vgl. Beschwerdeschrift vom 18. Februar 2002, S. 2 f.) - solch unsubstanziierte Angaben der Beschwerdeführerin 2 zu elementaren Sachverhaltsaspekten nicht plausibel zu erklären. Vielmehr bildet die Unsubstanziiertheit ihrer Angaben einen zusätzlichen Grund für die Annahme, dass die vom Beschwerdeführer 1 geltend gemachte Verfolgung nicht glaubhaft im Sinne von Art. 7 AsylG ist.</w:t>
      </w:r>
    </w:p>
    <w:p>
      <w:r>
        <w:rPr>
          <w:b/>
        </w:rPr>
        <w:t>E. 4.3.5</w:t>
      </w:r>
    </w:p>
    <w:p>
      <w:r>
        <w:t>Angesichts der bereits aufgezeigten, zahlreichen Unstimmigkeiten in den Vorbringen der Beschwerdeführenden 1 und 2, an welchen im Übrigen die vagen, kaum detaillierten Darstellungen der Beschwerdeführenden 3 und 5 nichts zu ändern vermögen, braucht auf weitere Unglaubhaftigkeitsaspekte nicht näher eingegangen zu werden.</w:t>
      </w:r>
    </w:p>
    <w:p>
      <w:r>
        <w:rPr>
          <w:b/>
        </w:rPr>
        <w:t>E. 5</w:t>
      </w:r>
    </w:p>
    <w:p>
      <w:r>
        <w:t>Soweit die Vorbringen der Beschwerdeführenden 1 und 2, die sich auf die Zeit vor ihrer Ausreise aus Syrien Mitte 2000 beziehen, gemäss den vorstehenden Erwägungen nicht bereits als unglaubhaft zu erachten sind, lassen sich ihnen keine Vorfluchtgründe entnehmen, die für sich allein für die Erfüllung der Flüchtlingseigenschaft nach Art. 3 AsylG ausreichen würden. Mit Bezug auf die Zugehörigkeit der Beschwerdeführenden zu den sogenannten Maktumin, den als staatenlos geltenden, mehrheitlich im Nordosten Syriens lebenden Kurden, ist nämlich festzuhalten, dass diese Bevölkerungsgruppe in Syrien zwar in verschiedener Hinsicht benachteiligt und diskriminiert wird sowie unter zahlreichen, auch einschneidenden Restriktionen seitens der Regierung leidet. Gleichzeitig findet jedoch eine gezielte, politisch motivierte Verfolgung nur bei gegen den syrischen Staat gerichteten Aktivitäten statt, und sie trifft die (staatenlosen) Kurden nicht anders als die übrigen Einwohner Syriens. Die allgemein gegen die staatenlosen Kurden gerichteten Diskriminierungen sind für sich allein als zu wenig intensiv zu erachten, als dass sie flüchtlingsrechtliche Relevanz erhalten könnten (vgl. die auch noch im heutigen Zeitpunkt im Wesentlichen zutreffende Lagebeurteilung in EMARK 2002 Nr. 23 E. 4d S. 185 f.). Die von den Beschwerdeführenden beschriebenen Benachteiligungen infolge ihrer Volkszugehörigkeit (vgl. im Einzelnen BFM act. A 7/14 und B 21/5 unten bzw. 10 oben) unterscheiden sich insgesamt nicht von denjenigen, welchen andere Maktumin in Syrien ausgesetzt sind, und können daher für sich allein nicht zur Feststellung der Flüchtlingseigenschaft führen.</w:t>
      </w:r>
    </w:p>
    <w:p>
      <w:r>
        <w:rPr>
          <w:b/>
        </w:rPr>
        <w:t>E. 6</w:t>
      </w:r>
    </w:p>
    <w:p>
      <w:r>
        <w:t>Im Sinne einer ersten Zusammenfassung ist festzuhalten, dass die von den Beschwerdeführenden geltend gemachten Nachteile bis zu ihrer Ausreise aus Syrien Mitte 2000 zum Teil als unglaubhaft, zum Teil als für sich allein flüchtlingsrechtlich nicht erheblich zu erachten sind.</w:t>
      </w:r>
    </w:p>
    <w:p>
      <w:r>
        <w:rPr>
          <w:b/>
        </w:rPr>
        <w:t>E. 7</w:t>
      </w:r>
    </w:p>
    <w:p>
      <w:r>
        <w:t>Massgeblich für die Beurteilung der Flüchtlingseigenschaft nach Art. 3 AsylG ist indessen nicht die Situation im Zeitpunkt der Ausreise, sondern die Situation im Zeitpunkt des Asylentscheides. So ist gegebenenfalls auch eine asylsuchende Person als Flüchtling anzuerkennen, die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im Sinne von Art. 3 AsylG zu befürchten hat. Als subjektive Nachfluchtgründe gelten insbesondere ein illegales Verlassen des Heimatstaates (sog. Republikflucht) oder die Einreichung eines Asylgesuchs im Ausland sowie politische Betätigungen im Exil, wenn sie die Gefahr einer zukünftigen Verfolgung begründen. Personen mit subjektiven Nachfluchtgründen erhalten zwar kein Asyl, werden jedoch als Flüchtlinge vorläufig aufgenommen. Eine Person, welche sich auf subjektive Nachfluchtgründe beruft, hat begründeten Anlass zur Furcht vor künftiger Verfolgung, wenn eine flüchtlingsrechtlich relevante Bestrafung - durch eine Verurteilung in Abwesenheit - bereits feststeht oder der Verfolgerstaat mit erheblicher Wahrscheinlichkeit von politischen Aktivitäten im Ausland erfahren hat und die Person deshalb bei einer Rückkehr in flüchtlingsrechtlich relevanter Weise verfolgen würde (vgl. zum Ganzen EMARK 1994 Nr. 17 E. 3b u. 4 S. 135 u. 137 f., 1995 Nr. 7 E. 8 S. 70, 1995 Nr. 9 E. 8c S. 91, 2006 Nr. 1 E. 6.1 S. 10, je mit weiteren Hinweisen; Mario Gattiker, Das Asyl und Wegweisungsverfahren, 3. Aufl., Bern 1999, S. 85 f.; Kälin, a.a.O., S. 131 f.; Walter Stöckli, Asyl, in: Uebersax/Münch/Geiser/Arnold [Hrsg.], Ausländerrecht, Basel/Genf/München 2002, Rz. 8.20).</w:t>
      </w:r>
    </w:p>
    <w:p>
      <w:r>
        <w:rPr>
          <w:b/>
        </w:rPr>
        <w:t>E. 8.1</w:t>
      </w:r>
    </w:p>
    <w:p>
      <w:r>
        <w:t>Der syrische Präsident Bashar al-Asad stützt seine Herrschaft auch auf die Loyalität einer Vielzahl militärischer und ziviler Geheimdienste, die über umfassende Sondervollmachten verfügen und keiner gesetzlichen oder administrativen Kontrolle unterstehen (vgl. bereits vorne, E. 5, sowie EMARK 2004 Nr. 1 E. 5b/cc S. 7). Der syrische Geheimdienst ist auch im Ausland aktiv, wo seine Hauptaufgabe im Wesentlichen darin besteht, syrische Oppositionelle und deren Kontaktpersonen auszuforschen und zu überwachen sowie Exilorganisationen syrischer Oppositioneller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erfährt. Es bestehen indessen keine Anhaltspunkte dafür, dass die Einreichung eines Asylgesuchs für sich alleine bei einer Rückkehr nach Syrien regelmässig zu behördlicher Verfolgung führt. Von besonderer Bedeutung ist allerdings, dass Personen syrischer Herkunft nach einem längeren Auslandsaufenthalt - unabhängig von der allfälligen Einreichung eines Asylgesuchs - bei der Wiedereinreise in der Regel einem eingehenden Verhör durch syrische Sicherheitskräfte unterzogen werden. Welche Intensität diese Befragungen erreichen und ob sie mit einer Misshandlung oder Folterung der befragten Person verbunden sind beziehungsweise zu einer allenfalls längeren Inhaftierung führen, kann nach den zur Verfügung stehenden Quellen nicht präzise vorausgesagt werden, zumal angesichts einer Menschenrechtssituation in Syrien, die nach wie vor durch Willkür, Repression und Abschreckung gekennzeichnet ist, ein transparentes, von nachvollziehbaren Motiven bestimmtes Regelverhalten der syrischen Behörden nicht festzustellen ist (vgl. EMARK 2004 Nr. 1 E. 5b/cc S. 7). Wenn sich im Verlauf der Befragungen bei der Wiedereinreise - aufgrund der Überwachungstätigkeit der syrischen Geheimdienste im Ausland unter Umständen bereits bestehende - Verdachtsmomente hinsichtlich oppositioneller Exilaktivitäten erhärten, ist in der Regel die Überstellung der betreffenden Person an einen der erwähnten Geheimdienste zu erwarten (vgl. zum Ganzen ASYL 2003/2, S. 18, zu einem nicht publizierten Urteil der ARK v. 2.10.2002 i.S. B.A.; Amnesty International, Report 2007, Syrien; UK Home Office, Country of Origin Information Report, Syrien, 10. Oktober 2007, Rz. 7.06, 8.01 ff., 9.04 und 25.04 ff.; Susanne Bachmann, Schweizerische Flüchtlingshilfe [SFH], Syrien - Update der Entwicklung von Mai 2004 bis September 2006, S. 8).</w:t>
      </w:r>
    </w:p>
    <w:p>
      <w:r>
        <w:rPr>
          <w:b/>
        </w:rPr>
        <w:t>E. 8.2.1</w:t>
      </w:r>
    </w:p>
    <w:p>
      <w:r>
        <w:t>Der Beschwerdeführer 1 hat verschiedene Dokumente eingereicht, die eine prononcierte politische Exilaktivität in den Reihen der P._______, einer oppositionellen, mit der (...) T._______ eng verbundenen kurdischen Gruppierung belegen. Nicht weiter belegt hat er zwar seine Behauptung, (...) der P._______ Schweiz zu sein (vgl. Eingabe vom 5. Januar 2007). Hinreichend dokumentiert ist dagegen seine Teilnahme an verschiedenen Kundgebungen und Veranstaltungen, über die zum Teil auch auf Q._______, (...), berichtet wurde. Der Beschwerdeführer 1 selbst ist auf der Fotografie und den DVDs, die zu den Akten gereicht wurden, eindeutig zu erkennen, weshalb nach dem Gesagten anzunehmen ist, dass von den betreffenden Aktivitäten auch die syrischen Geheimdienste Kenntnis erlangt haben. Diese Annahme rechtfertigt sich nicht zuletzt deshalb, weil der Beschwerdeführer 1 die erwähnten Kundgebungen mitorganisiert hat und dabei gegenüber den schweizerischen Behörden als Vertreter der P._______ aufgetreten ist, wie aus den bei den Akten liegenden verwaltungspolizeilichen Unterlagen hervorgeht. Vor diesem Hintergrund ist davon auszugehen, dass er bei einer Rückkehr nach Syrien einer erhöhten Gefahr ausgesetzt wäre, im Rahmen der bereits bei der Wiedereinreise nach einem längeren Auslandsaufenthalt ohnehin zu erwartenden Befragungen Opfer flüchtlingsrechtlich relevanter Behelligungen zu werden. Die Furcht des Beschwerdeführers 1 vor den beschriebenen Behelligungen ist entsprechend als begründet im Sinne von Art. 3 Abs. 1 AsylG zu erachten. Er erfüllt daher die Flüchtlingseigenschaft, dies allerdings erst aufgrund subjektiver Nachfluchtgründe, was auch unter Berücksichtigung seiner Maktumin-Zugehörigkeit, die - wie dargelegt - für sich allein zur Feststellung der Flüchtlingseigenschaft nicht genügt, gemäss Art. 54 AsylG zum Ausschluss vom Asyl führt (vgl. im Einzelnen zum Verhältnis zwischen Vorflucht- und subjektiven Nachfluchtgründen EMARK 1995 Nr. 7). Die Ablehnung des Asylgesuchs des Beschwerdeführers 1 durch die Vorinstanz ist daher auch im Licht seiner politischen Aktivitäten in der Schweiz zu bestätigen.</w:t>
      </w:r>
    </w:p>
    <w:p>
      <w:r>
        <w:rPr>
          <w:b/>
        </w:rPr>
        <w:t>E. 8.2.2</w:t>
      </w:r>
    </w:p>
    <w:p>
      <w:r>
        <w:t>Da das Asylgesuch des Beschwerdeführers 1 - trotz Bejahung seiner Flüchtlingseigenschaft im Sinne von Art. 3 AsylG - zu Recht abgelehnt worden ist und er keine Aufenthalts- oder Niederlassungsbewilligung besitzt, ist auch die von der Vorinstanz gestützt auf Art. 44 Abs. 1 AsylG angeordnete Wegweisung zu bestätigen (vgl. Art. 32 Bst. a der Asylverordnung 1 vom 11. August 1999 [AsylV 1, SR 142.311] sowie EMARK 2001 Nr. 21 E. 9a S. 176). Der Vollzug seiner Wegweisung ist indessen nicht zulässig. Da er sich nämlich - wie aufgezeigt - aufgrund seiner politischen Exiltätigkeit zu Recht auf die Flüchtlingseigenschaft begründende subjektive Nachfluchtgründe beruft, würde der Vollzug der Wegweisung gegen die Bestimmung von Art. 5 Abs. 1 AsylG verstossen, die in Anlehnung an Art. 33 Ziff. 1 des Abkommens vom 28. Juli 1951 über die Rechtsstellung der Flüchtlinge (FK, SR 0.142.30) festlegt, dass keine Person in irgendeiner Form zur Ausreise in ein Land gezwungen werden darf, in dem ihr Leib, ihr Leben oder ihre Freiheit aus einem Grund nach Art. 3 Abs. 1 AsylG gefährdet ist oder in dem sie Gefahr läuft, zur Ausreise in ein solches Land gezwungen zu werden (sogenanntes flüchtlingsrechtliches Rückschiebungsverbot; vgl. auch Art. 25 Abs. 2 der Bundesverfassung der Schweizerischen Eidgenossenschaft vom 18. April 1999 [BV, SR 101]). Im Übrigen wäre ein Vollzug der Wegweisung auch nach Art. 3 der Konvention vom 4. November 1950 zum Schutze der Menschenrechte und Grundfreiheiten (EMRK, SR 0.101) unzulässig, bestehen doch nach dem Gesagten hinreichend konkrete Anhaltspunkte für die Annahme, dass der Beschwerdeführer 1 in Syrien mit beachtlicher Wahrscheinlichkeit der Folter oder unmenschlicher oder erniedrigender Strafe oder Behandlung ausgesetzt wäre. Daher ist das BFM anzuweisen, den - mit Verfügung vom 9. Februar 2006 bereits infolge Unzumutbarkeit des Wegweisungsvollzugs vorläufig aufgenommenen - Beschwerdeführer 1 nunmehr gestützt auf Art. 44 Abs. 2 AsylG i.V.m. Art. 83 Abs. 1 und 3 AuG als Flüchtling vorläufig aufzunehmen.</w:t>
      </w:r>
    </w:p>
    <w:p>
      <w:r>
        <w:rPr>
          <w:b/>
        </w:rPr>
        <w:t>E. 9</w:t>
      </w:r>
    </w:p>
    <w:p>
      <w:r>
        <w:t>Nachdem der Beschwerdeführer 1 aufgrund subjektiver Nachfluchtgründe, das heisst wegen seiner politischen Aktivitäten in der Schweiz, bei einer Rückkehr nach Syrien in flüchtlingsrechtlich erheblicher Weise gefährdet wäre, hätten seine Ehefrau (die Beschwerdeführerin 2) und seine Kinder (die Beschwerdeführenden 3 - 9), die im massgeblichen Zeitpunkt der Einreise in die Schweiz noch alle minderjährig waren (vgl. dazu EMARK 1996 Nr. 18 E. 14e S. 190), gestützt auf Art. 51 Abs. 1 AsylG grundsätzlich einen Anspruch auf Einbezug in dessen Flüchtlingseigenschaft (vgl. EMARK 2006 Nr. 7 E. 5.6 S. 79). Gemäss Art. 37 AsylV 1 hat indessen der Einbezug in die Flüchtlingseigenschaft nach Art. 51 Abs. 1 AsylG erst dann zu erfolgen, wenn die einzubeziehende Person die Flüchtlingseigenschaft nicht selbstständig nach Art. 3 AsylG erfüllt (vgl. auch Art. 5 AsylV 1). Die Beschwerdeführerin 2 hat sich zwar zur Begründung ihres Asylgesuchs im Wesentlichen auf die Vorfluchtgründe des Beschwerdeführers 1 berufen, die jedoch für sich allein - wie dargelegt - nicht zur Feststellung der Flüchtlingseigenschaft ausreichen. Dessen politische Aktivitäten in der Schweiz haben aber unter anderem zur Folge, dass auch die Beschwerdeführerin 2 bei einer Rückkehr nach Syrien persönlich gefährdet wäre und damit selbstständig die Flüchtlingseigenschaft gemäss Art. 3 AsylG erfüllt, müssen doch nahe Angehörige besonders verdächtigter Personen, die sich ins Ausland abgesetzt haben oder anderweitig untergetaucht sind, in Syrien zumindest intensive Befragungen durch den syrischen Geheimdienst befürchten, wobei auch Beispiele sippenhaftartiger Verfolgungsmassnahmen zu verzeichnen sind (vgl. EMARK 2005 Nr. 7 E. 8 S. 72 mit weiteren Hinweisen). Dies führt zur Annahme, dass die Beschwerdeführerin 2 bei einer Rückkehr nach Syrien aufgrund der politischen Exilaktivitäten ihres Ehemannes mit der konkreten Gefahr von Massnahmen im Sinne einer Reflexverfolgung (vgl. dazu allgemein EMARK 1994 Nr. 5) rechnen müsste. Entsprechendes gilt nach dem soeben Gesagten auch für die Beschwerdeführenden 3 - 9. Im Weiteren ist aufgrund der Akten davon auszugehen, dass die beschriebene Gefahr einer Reflexverfolgung unabhängig vom Verhalten der Beschwerdeführenden 2 - 9 nach der Ausreise entstanden ist, weshalb sie einen objektiven Nachfluchtgrund bildet (vgl. für die ähnliche Ausgangslage bei nachträglicher Gefährdung von Asylsuchenden durch politische Aktivitäten von im Heimat- oder Herkunftsstaat verbliebenen Familienangehörigen EMARK 1994 Nr. 17 E. 3b S. 135 f.), bei dem ein Asylausschluss nach Art. 54 AsylG ausser Betracht fällt. Mangels konkreter Anhaltspunkte für das Bestehen anderer Asylausschlussgründe ist die Vorinstanz damit anzuweisen, den Beschwerdeführenden 2 - 9, die mit Verfügungen vom 9. Februar 2006 - wie auch der Beschwerdeführer 1 - infolge Unzumutbarkeit des Wegweisungsvollzugs vorläufig aufgenommen worden sind, nunmehr Asyl zu gewähren.</w:t>
      </w:r>
    </w:p>
    <w:p>
      <w:r>
        <w:rPr>
          <w:b/>
        </w:rPr>
        <w:t>E. 10</w:t>
      </w:r>
    </w:p>
    <w:p>
      <w:r>
        <w:t>Zusammenfassend ist festzuhalten, dass die Beschwerde des Beschwerdeführers 1 insofern teilweise gutzuheissen ist, als die Feststellung der Flüchtlingseigenschaft beantragt wurde, darüber hinaus aber abzuweisen ist, soweit auf sie einzutreten ist. Die Beschwerden der Beschwerdeführenden 2 - 9 sind dagegen auch hinsichtlich der Frage der Asylgewährung gutzuheissen, soweit sie nicht - im Falle der Beschwerdeführenden 2, 4 und 7 - 9 - durch Verfügung des BFM vom 9. Februar 2006 gegenstandslos geworden sind. Die angefochtenen Verfügungen vom 17. Januar 2002 und 9. Februar 2006 sind damit in entsprechendem Umfang aufzuheben, und die Vorinstanz ist anzuweisen, den Beschwerdeführer 1 als Flüchtling vorläufig in der Schweiz aufzunehmen und den Beschwerdeführenden 2 - 9 Asyl zu gewähren.</w:t>
      </w:r>
    </w:p>
    <w:p>
      <w:r>
        <w:rPr>
          <w:b/>
        </w:rPr>
        <w:t>E. 11.1</w:t>
      </w:r>
    </w:p>
    <w:p>
      <w:r>
        <w:t>Bei diesem Ausgang des Verfahrens sind dem Beschwerdeführer 1 praxisgemäss um zwei Drittel reduzierte Verfahrenskosten in der Höhe von Fr. 200.-- aufzuerlegen; dieser Betrag ist in entsprechendem Umfang mit dem geleisteten Kostenvorschuss in der Höhe von Fr. 600.-- zu verrechnen; der überschiessende Betrag von Fr. 400.-- ist zurückzuerstatten, nachdem den Beschwerdeführenden 2 - 9 angesichts ihres vollumfänglichen Obsiegens keine Kosten aufzuerlegen sind (vgl. Art. 63 Abs. 1 VwVG; Art. 2 und 3 des Reglements vom 11. Dezember 2006 über die Kosten und Entschädigungen vor dem Bundesverwaltungsgericht [VGKE, SR 173.320.2] i.V.m. Art. 16 Abs. 1 Bst. a VGG).</w:t>
      </w:r>
    </w:p>
    <w:p>
      <w:r>
        <w:rPr>
          <w:b/>
        </w:rPr>
        <w:t>E. 11.2</w:t>
      </w:r>
    </w:p>
    <w:p>
      <w:r>
        <w:t>Der Beschwerdeführer 1, dessen Vorbringen im Zentrum des von den Beschwerdeführenden 1, 3, 5 und 6 gemeinsam anhängig gemachten Verfahrens stehen, hat teilweise obsiegt, indem er mit seiner Beschwerde bei der Frage der Flüchtlingseigenschaft durchgedrungen ist. Die Beschwerdeführenden 3, 5 und 6 haben zwar vollumfänglich obsiegt; da sie sich aber zur Begründung ihres Asylgesuchs im Wesentlichen auf die Vorbringen des Beschwerdeführers 1 berufen haben, sind ihnen im Vergleich zu letzterem nur geringfügige, nicht wesentlich ins Gewicht fallende Vertretungskosten entstanden. Den Beschwerdeführenden 1, 3, 5 und 6 ist daher eine angemessene, um ein Drittel reduzierte Parteientschädigung zuzusprechen (vgl. Art. 64 Abs. 1 VwVG; Art. 7 ff. VGKE). Sie haben mit Eingabe vom 31. März 2008 eine Kostennote ihrer Rechtsvertreterin im Betrag von Fr. 1'300.-- eingereicht. Der dabei geltend gemachte Zeitaufwand erscheint angemessen. Aufgrund der weiteren in Betracht zu ziehenden Bemessungsfaktoren (Art. 9 - 13 VGKE) ist den Beschwerdeführenden 1, 3, 5 und 6 damit zulasten der Vorinstanz eine Parteientschädigung im Betrag von insgesamt Fr. 867.-- (inkl. Auslagen) zuzusprechen. Den vollständig obsiegenden Beschwerdeführenden 2, 4, und 7 - 9 ist für das weitgehend unabhängig von den Beschwerdeführenden 1, 3, 5 und 6 geführte Beschwerdeverfahren gestützt auf die am 4. April 2006 eingereichte, nach den genannten Bemessungsfaktoren insgesamt ebenfalls angemessen erscheinende Kostennote ihres Rechtsvertreters im Betrag von 1'734.- (inkl. Auslagen und MWSt) zulasten der Vorinstanz eine Parteientschädigung in entsprechender Höhe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