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E-4932/2023 vom 21. September 2023</w:t>
      </w:r>
    </w:p>
    <w:p>
      <w:r>
        <w:t>Bundesverwaltungsgericht, 2023-09-21, DE</w:t>
      </w:r>
    </w:p>
    <w:p>
      <w:r>
        <w:rPr>
          <w:b/>
        </w:rPr>
        <w:t xml:space="preserve">Quelle: </w:t>
      </w:r>
      <w:r>
        <w:t>https://mcp.opencaselaw.ch/entscheid/bvger_E-4932_2023</w:t>
      </w:r>
    </w:p>
    <w:p>
      <w:r>
        <w:t>FR: TAF E-4932/2023 du 21 septembre 2023</w:t>
      </w:r>
    </w:p>
    <w:p>
      <w:r>
        <w:t>IT: TAF E-4932/2023 del 21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auf dem Gebiet des Asyls zuständig und entscheidet über diese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(Art. 108 Abs. 3 AsylG und Art. 52 Abs. 1 VwVG) und die Beschwerdeführenden sind zur Beschwerde legitimiert (Art. 48 Abs. 1 VwVG). Auf die Beschwerde ist einzutreten.</w:t>
      </w:r>
    </w:p>
    <w:p>
      <w:r>
        <w:rPr>
          <w:b/>
        </w:rPr>
        <w:t>E. 1.4</w:t>
      </w:r>
    </w:p>
    <w:p>
      <w:r>
        <w:t>Über offensichtlich begründete Beschwerden - wie die vorliegende - wird in einzelrichterlicher Zuständigkeit mit Zustimmung eines zweiten Richters beziehungsweise einer zweiten Richterin entschieden (Art. 111 Bst. e AsylG). Der Beschwerdeentscheid ist nur summarisch zu begründen (Art. 111a Abs. 2 AsylG).</w:t>
      </w:r>
    </w:p>
    <w:p>
      <w:r>
        <w:rPr>
          <w:b/>
        </w:rPr>
        <w:t>E. 1.5</w:t>
      </w:r>
    </w:p>
    <w:p>
      <w:r>
        <w:t>Auf einen Schriftenwechsel wurde in Anwendung von Art. 111a Abs. 1 AsylG verzichtet.</w:t>
      </w:r>
    </w:p>
    <w:p>
      <w:r>
        <w:rPr>
          <w:b/>
        </w:rPr>
        <w:t>E. 2</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und tritt, nachdem der betreffende Mitgliedstaat einer Überstellung oder Rücküberstellung zugestimmt hat, auf das Asylgesuch nicht ein (vgl. BVGE 2017 VI/5 E. 6.2).</w:t>
      </w:r>
    </w:p>
    <w:p>
      <w:r>
        <w:rPr>
          <w:b/>
        </w:rPr>
        <w:t>E. 3.2</w:t>
      </w:r>
    </w:p>
    <w:p>
      <w:r>
        <w:t>In der angefochtenen Verfügung hält das SEM fest, die kroatischen Behörden hätten am 29. August 2023 dem Ersuchen um Übernahme der Beschwerdeführenden zugestimmt (ebd. S. 2 Ziff. 5; Ziff. II fünfter Absatz). Aus den Schreiben vom 29. August 2023 kann dieser Schluss jedoch nicht ohne Weiteres gezogen werden. So ist dem Schreiben betreffend die Beschwerdeführerin (vgl. SEM-Akten {...} [A] 39) im ersten Absatz zu entnehmen, dass das Gesuch um Wiederaufnahme nach Art. 20 Abs. 5 Dublin-III-VO gutgeheissen werde und sich die Zustimmung auch auf die minderjährigen Kinder beziehe. Umgehend wird in einem zweiten Absatz jedoch ausgeführt, das Ersuchen könne angesichts der Minderjährigkeit der Gesuchsteller nicht akzeptiert werden. Die Antworten der kroatischen Behörden sind augenfällig widersprüchlich. Selbst wenn gewisse Umstände dafür sprechen, dass dieser zweite Absatz versehentlich Eingang in die Schreiben gefunden hat, etwa weil er sich - nicht weniger widersprüchlich - ebenso im Antwortschreiben hinsichtlich einer Rückübernahme des Beschwerdeführers wiederfindet (A38) und darin eine Gesetzesbestimmung anwendbar auf unbegleitete Minderjährige zitiert wird, konnte das SEM in der angefochtenen Verfügung nicht von einer Zustimmung zur Rückübernahme der Beschwerdeführenden ausgehen, ohne die kroatischen Behörden zunächst um diesbezügliche Klärung oder weitere Information zu ersuchen (vgl. Urteil des BVGer D-1251/2023 vom 24. Mai 2023 Bst. I sowie E. 4.2). Der rechtserhebliche Sachverhalt erweist sich demzufolge als unvollständig erstellt.</w:t>
      </w:r>
    </w:p>
    <w:p>
      <w:r>
        <w:rPr>
          <w:b/>
        </w:rPr>
        <w:t>E. 3.3</w:t>
      </w:r>
    </w:p>
    <w:p>
      <w:r>
        <w:t>Beschwerden gegen Verfügungen des SEM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und es ist nicht Sache des Bundesverwaltungsgerichts, dies nachzuholen. Die Vorinstanz hat die kroatischen Behörden um zusätzliche Auskunft hinsichtlich ihres tatsächlichen Willens bei den Erklärungen vom 29. August 2023 zu ersuchen und gestützt auf einen vollständig festgestellten Sachverhalt neu zu entscheiden.</w:t>
      </w:r>
    </w:p>
    <w:p>
      <w:r>
        <w:rPr>
          <w:b/>
        </w:rPr>
        <w:t>E. 3.4</w:t>
      </w:r>
    </w:p>
    <w:p>
      <w:r>
        <w:t>Nach dem Gesagten ist die angefochtene Verfügung in Gutheissung der Beschwerde aufzuheben und die Sache zur korrekten Feststellung des rechtserheblichen Sachverhalts und zu neuer Entscheidung an die Vorin- stanz zurückzuweisen.</w:t>
      </w:r>
    </w:p>
    <w:p>
      <w:r>
        <w:rPr>
          <w:b/>
        </w:rPr>
        <w:t>E. 4.1</w:t>
      </w:r>
    </w:p>
    <w:p>
      <w:r>
        <w:t>Bei diesem Ausgang des Verfahrens sind keine Kosten zu erheben (Art. 63 Abs. 1 und 2 VwVG).</w:t>
      </w:r>
    </w:p>
    <w:p>
      <w:r>
        <w:rPr>
          <w:b/>
        </w:rPr>
        <w:t>E. 4.2</w:t>
      </w:r>
    </w:p>
    <w:p>
      <w:r>
        <w:t>Es ist keine Parteientschädigung auszurichten, da den nicht vertretenen Beschwerdeführenden keine verhältnismässig hohen Kosten im Sinne des Gesetzes entstanden sind (Art. 64 Abs. 1 VwVG und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