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E-4931/2014 vom 21. Januar 2015</w:t>
      </w:r>
    </w:p>
    <w:p>
      <w:r>
        <w:t>Bundesverwaltungsgericht, 2015-01-21, DE</w:t>
      </w:r>
    </w:p>
    <w:p>
      <w:r>
        <w:rPr>
          <w:b/>
        </w:rPr>
        <w:t xml:space="preserve">Quelle: </w:t>
      </w:r>
      <w:r>
        <w:t>https://mcp.opencaselaw.ch/entscheid/bvger_E-4931_2014</w:t>
      </w:r>
    </w:p>
    <w:p>
      <w:r>
        <w:t>FR: TAF E-4931/2014 du 21 janvier 2015</w:t>
      </w:r>
    </w:p>
    <w:p>
      <w:r>
        <w:t>IT: TAF E-4931/2014 del 21 gennaio 2015</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2 AsylG; Art. 48 Abs. 1 sowie Art. 52 VwVG). Auf die Beschwerde ist einzutreten.</w:t>
      </w:r>
    </w:p>
    <w:p>
      <w:r>
        <w:rPr>
          <w:b/>
        </w:rPr>
        <w:t>E. 1.4</w:t>
      </w:r>
    </w:p>
    <w:p>
      <w:r>
        <w:t>Die Kognition des Bundesverwaltungsgerichts im Asylbereich und die zulässigen Rügen richten sich nach Art. 106 Abs. 1 AsylG.</w:t>
      </w:r>
    </w:p>
    <w:p>
      <w:r>
        <w:rPr>
          <w:b/>
        </w:rPr>
        <w:t>E. 2.1</w:t>
      </w:r>
    </w:p>
    <w:p>
      <w:r>
        <w:t>Der Beschwerdeführer hat mit seiner Eingabe vom 18. November 2014 geltend gemacht, während der Befragung vom 11. Juni 2014 seien nur ein Mitarbeiter des BFM sowie ein Übersetzer anwesend gewesen, indes habe keine Vertrauensperson - wie bei Verfahren von Minderjährigen nötig - beigesessen. Diese Rüge ist vorab zu prüfen, da ein Verfahrensmangel allenfalls geeignet wäre, eine Kassation des vorinstanzlichen Entscheides zu bewirken (vgl. Kölz/Häner/Bertschi, Verwaltungsverfahren und Verwaltungsrechtspflege des Bundes, 3. Aufl. 2013, Rz. 1151 ff.).</w:t>
      </w:r>
    </w:p>
    <w:p>
      <w:r>
        <w:rPr>
          <w:b/>
        </w:rPr>
        <w:t>E. 2.2</w:t>
      </w:r>
    </w:p>
    <w:p>
      <w:r>
        <w:t>Gemäss Art. 6 Abs. 2 Dublin-III-VO wird ein unbegleiteter Minderjähriger in allen Verfahren der Dublin-III-VO von einem Vertreter vertreten und unterstützt. Um das Verfahren zur Bestimmung des zuständigen Mitgliedstaates zu erleichtern, führen die Behörden ein persönliches Gespräch mit der asylsuchenden Person (Art. 5 Abs. 1 Dublin-III-VO). Die Sachverhaltsfeststellung bzw. die Erstellung einer Entscheidungsgrundlage und damit entscheidrelevante Verfahrensschritte finden im schweizerischen Verfahren in der Regel anlässlich der summarischen Befragung des BFM im EVZ statt (vgl. BVGE 2011/23 E. 5.4.3 und 5.4.6). Das BFM informiert folglich in Dublin-Verfahren grundsätzlich vor der Erhebung des rechtserheblichen Sachverhalts bzw. vor der Befragung die zuständigen kantonalen Behörden über die Anwesenheit einer unbegleiteten minderjährigen asylsuchenden Person, um die unverzügliche Bestimmung einer Vertrauensperson nach Art. 17 Abs. 3 Bst. b AsylG und die Befragung zum rechtserheblichen Sachverhalt in deren Anwesenheit zu gewährleisten (vgl. BVGE 2011/23 E. 7). Nach den Entscheidungen und Mitteilungen der Schweizerischen Asylrekurskommission [EMARK] 2004 Nr. 30 ist es im ordentlichen Asyl- und Wegweisungsverfahren zulässig, vor der einlässlichen Anhörung zu den Asylgründen - ohne Beiordnung einer Vertrauensperson - vorfrageweise über die Frage der Glaubhaftigkeit einer geltend gemachten Minderjährigkeit zu befinden, wenn Zweifel an den Altersangaben der asylsuchenden Person bestehen. Diese Regel lässt sich in dem Sinne auch auf ein Dublin-Verfahren anwenden, indem vorfrageweise die Glaubhaftigkeit der Altersangabe überprüft wird und - falls Zweifel über die Minderjährigkeit bestehen - eine summarische Befragung ohne eine Vertrauensperson stattfindet. Folglich ist zu prüfen, ob nach der Gesuchseinreichung bzw. während den Vorbereitungen zur summarischen Befragung das BFM von einer möglichen Volljährigkeit des Beschwerdeführers ausgehen und damit auf einen Beizug einer Vertrauensperson verzichten durfte.</w:t>
      </w:r>
    </w:p>
    <w:p>
      <w:r>
        <w:rPr>
          <w:b/>
        </w:rPr>
        <w:t>E. 2.3</w:t>
      </w:r>
    </w:p>
    <w:p>
      <w:r>
        <w:t>Bei der Beurteilung der Frage, ob das angegebene Alter glaubhaft erscheint, ist im Rahmen einer Gesamtwürdigung eine Abwägung sämtlicher Anhaltspunkte vorzunehmen (vgl. EMARK 2004 Nr. 30 E. 5.3.4 m.w.H.). Vor der summarischen Befragung verfügte das BFM im vorliegenden Fall über die sich nicht deckenden Angaben des Personalienblatts vom 2. Juni 2014 und einer Meldung des Zentralen Visa-Informa-tionssystems (CS-VIS) vom 4. Juni 2014, deren Grundlage ein äthiopischer Reisepass (Nr. [...], ausgestellt am [...]) war. Davon ausgehend, dass die spanische Vertretung in Malabo vor Ausstellung des Schengen-Visums den Reisepass angemessen geprüft habe, durfte das BFM von der Richtigkeit dieser Daten ausgehen, zumal die angegebenen Geburtstage auf dem Personalienblatt ([...] 1990 nach äthiopischem Kalender bzw. [...] 1998 nach dem abendländischen Kalender) nicht identisch sind. Dass dem BFM offenbar die Informationen des Visa-Informationssystem glaubhafter erschienen und es daher von der Volljährigkeit des Beschwerdeführers ausging (A3 S. 3), kann ihm nach dem Gesagten nicht entgegengehalten werden.</w:t>
      </w:r>
    </w:p>
    <w:p>
      <w:r>
        <w:rPr>
          <w:b/>
        </w:rPr>
        <w:t>E. 2.4</w:t>
      </w:r>
    </w:p>
    <w:p>
      <w:r>
        <w:t>Zusammenfassend ist kein Verfahrensfehler des BFM erkennbar. Aufgrund der Angaben, welche dem BFM vor der summarischen Befragung zur Verfügung standen, durfte das BFM an der angegebenen Minderjährigkeit zweifeln und somit von der Beiordnung einer Vertrauensperson absehen.</w:t>
      </w:r>
    </w:p>
    <w:p>
      <w:r>
        <w:rPr>
          <w:b/>
        </w:rPr>
        <w:t>E. 3.1</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3.2</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4.1</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4.2</w:t>
      </w:r>
    </w:p>
    <w:p>
      <w:r>
        <w:t>Verfügt ein unbegleiteter Minderjähriger in keinem Mitgliedstaat über einen Familienangehörigen, ein Geschwister oder einen Verwandten ist derjenige Mitgliedstaat zuständig, in welchem der unbegleitete Minderjährige seinen Antrag auf internationalen Schutz gestellt hat, sofern es dem Wohl des Minderjährigen dient (Art. 8 Abs. 4 Dublin-III-VO).</w:t>
      </w:r>
    </w:p>
    <w:p>
      <w:r>
        <w:rPr>
          <w:b/>
        </w:rPr>
        <w:t>E. 4.3</w:t>
      </w:r>
    </w:p>
    <w:p>
      <w:r>
        <w:t>Besitzt die asylsuchende Person ein gültiges Visa - oder ein solches, das seit weniger als sechs Monate abgelaufen ist und mit welchem die Person in das Hoheitsgebiet eines Mitgliedstaates einreisen konnte (Art. 12 Abs. 4 Dublin-III-VO) -, so ist der Mitgliedstaat, der das Visum erteilt hat, für die Prüfung des Antrags auf internationalen Schutz zuständig (Art. 12 Abs. 2 Dublin-III-VO).</w:t>
      </w:r>
    </w:p>
    <w:p>
      <w:r>
        <w:rPr>
          <w:b/>
        </w:rPr>
        <w:t>E. 4.4</w:t>
      </w:r>
    </w:p>
    <w:p>
      <w:r>
        <w:t>Der nach dieser Verordnung zuständige Mitgliedstaat ist verpflichtet, einen Antragsteller, der in einem anderen Mitgliedstaat einen Antrag gestellt hat, nach Massgabe von Art. 21, Art. 22 und Art. 29 Dublin-III-VO aufzunehmen (Art. 18 Abs. 1 Bst. a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(Art. 19 Abs. 2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(Selbsteintrittsrecht; Art. 17 Abs. 1 Satz 1 Dublin-III-VO).</w:t>
      </w:r>
    </w:p>
    <w:p>
      <w:r>
        <w:rPr>
          <w:b/>
        </w:rPr>
        <w:t>E. 5.1</w:t>
      </w:r>
    </w:p>
    <w:p>
      <w:r>
        <w:t>Im Folgenden wird zunächst geprüft, ob es sich beim Beschwerdeführer um eine minderjährige asylsuchende Person handelt (Art. 8 Dublin-III-VO).</w:t>
      </w:r>
    </w:p>
    <w:p>
      <w:r>
        <w:rPr>
          <w:b/>
        </w:rPr>
        <w:t>E. 5.1.1</w:t>
      </w:r>
    </w:p>
    <w:p>
      <w:r>
        <w:t>Grundsätzlich trägt die asylsuchende Person die Beweislast für die von ihr behauptete Minderjährigkeit (EMARK 2004 Nr. 30 E. 5.2). Im Rahmen einer Gesamtwürdigung ist eine Abwägung sämtlicher Anhaltspunkte, welche für oder gegen die Richtigkeit der betreffenden Altersangaben sprechen, vorzunehmen (EMARK 2004 Nr. 30 E. 5.3.4). Dabei ist insbesondere an für echt befundene Identitätspapiere oder an eigene Angaben zu denken (EMARK 2004 Nr. 30 E. 6.1 und 6.4.1).</w:t>
      </w:r>
    </w:p>
    <w:p>
      <w:r>
        <w:rPr>
          <w:b/>
        </w:rPr>
        <w:t>E. 5.1.2</w:t>
      </w:r>
    </w:p>
    <w:p>
      <w:r>
        <w:t>Zunächst ist dem BFM zuzustimmen, wie es in seiner Vernehmlassung festhielt, bei der eingereichten Geburtsurkunde handle es sich um ein von der Kirche ausgestelltes, nicht amtliches Dokument, welchem kein oder nur ein geringer Beweiswert zukommt. Dem Beschwerdeführer sei es nicht möglich, wie er mehrfach betonte, ein anderes Identitätsdokument einzubringen. Diese Behauptung kann nicht geglaubt werden und zwar nicht nur, weil der Beschwerdeführer schon bezüglich seines Geburtsscheines vormals aussagte, in B._______ gebe es keine Geburtsurkunden (A3 S. 6), diese dann aber doch einreichen konnte. Voraussetzung für die Ausstellung von Dokumenten in Äthiopien ist der Eintrag im Familienregister einer Kebele (Gemeinde- oder Quartierverwaltung); für den Beschwerdeführer sei gemäss eigenen Angaben die "B._______ Kebele 01" zuständig (A3 S. 5). Auf dieser Ebene werden die Identitätskarten (Kebele-ID's) ausgestellt, welche auch als Grundlage für die Ausstellung eines Reisepasses dienen (vgl. Alexandra Geiser, Äthiopien: Erwerb von "echten Pässen", Auskunft der SFH-Länderanalyse, Bern 2009). Einzig in von Nomaden bewohnten Regionen (Afar, Somali) wird nach Kenntnissen des Bundesverwaltungsgerichts die Registrierung im Familienregister weniger konsequent durchgeführt. Es ist folglich davon auszugehen, dass B._______ als Hauptstadt der Region D._______ über ein funktionierendes Kebelesystem verfügt und dass der Beschwerdeführer, welcher dort sein ganzes Leben verbracht und während neun Jahre die öffentlichen Schulen besucht habe (A3 S. 4), dort registriert ist. Demgemäss ist es unglaubhaft, dass der Beschwerdeführer keine Identitätsdokumente besitze, wie er behauptet. Der Beschwerdeführer bezeichnete die Angaben des äthiopischen Reisepasses, auf welchen sich das spanische Visum stützte, als falsch (A3 S. 3). Der Schlepper habe ihm eine volljährige Identität organisiert, um auch Probleme während der Reise zu verhindern. Der Reisepass sei ihm vom Schlepper wieder abgenommen worden (A3 S. 6). Diese Erklärung vermag zwar einer gewissen Logik zu entsprechen, indes verkennt der Beschwerdeführer, dass damit keineswegs bewiesen ist, dass er minderjährig ist. Das weitere Argument, der Reisepass könne nicht dem Beschwerdeführer gehören, da der dort aufgeführte Name - A._______ - kein Name seiner Ethnie der Oromo sei, geht in dieselbe Richtung und überzeugt ebenfalls nicht.</w:t>
      </w:r>
    </w:p>
    <w:p>
      <w:r>
        <w:rPr>
          <w:b/>
        </w:rPr>
        <w:t>E. 5.1.3</w:t>
      </w:r>
    </w:p>
    <w:p>
      <w:r>
        <w:t>Aber auch die Informationen auf dem Personalienblatt - der Beschwerdeführer gab als Geburtsdatum den (...) 1990 (äthiopischer Kalender) an, was gemäss seinen Angaben dem (...) 1998 entsprechen würde - sind nicht in absoluter Form eindeutig (nach korrekter Umrechnung würde der (...) 1990 des äthiopischen Kalenders dem (...) 1998 des abendländischen Kalenders entsprechen). Seine diesbezügliche Rechtfertigung, er habe sich auf die Angaben eines Eritreers gestützt, überzeugt das Bundesverwaltungsgericht nicht, zumal auch die Daten des spanischen Visums (gültig vom 24. April bis 9. Mai 2014) verglichen mit den Angaben der Einreise des Beschwerdeführers nach Europa ([...] 2014) schlicht abwegig erscheinen. Desgleichen wirken die Informationen hinsichtlich des Todes der Mutter (A3 S. 3 und 4) oder des Umstandes, dass der Beschwerdeführer wenig Kontakt zu seiner in Addis Abeba wiederverheirateten Mutter habe (A3 S. 5) - und doch sei sie es gewesen, die ihm die kirchliche Geburtsurkunde in die Schweiz nachgeschickt habe -, nicht stimmig.</w:t>
      </w:r>
    </w:p>
    <w:p>
      <w:r>
        <w:rPr>
          <w:b/>
        </w:rPr>
        <w:t>E. 5.1.4</w:t>
      </w:r>
    </w:p>
    <w:p>
      <w:r>
        <w:t>Hinsichtlich der vom Beschwerdeführer verlangten Knochenaltersanalyse sei an dieser Stelle angefügt, dass diese bei der Bestimmung des Alters bis zu drei Jahren abweichen kann (vgl. EMARK 2000 Nr. 28 E. 5a); da der Beschwerdeführer angeblich 16 Jahre alt sei, würde sich die Analyse für eine zu beweisende Minderjährigkeit im vorliegenden Fall als nicht tauglich erweisen.</w:t>
      </w:r>
    </w:p>
    <w:p>
      <w:r>
        <w:rPr>
          <w:b/>
        </w:rPr>
        <w:t>E. 5.1.5</w:t>
      </w:r>
    </w:p>
    <w:p>
      <w:r>
        <w:t>Zusammengefasst ist die behauptete Minderjährigkeit nicht bewiesen. Nach der Bestimmung von Art. 8 des Schweizerischen Zivilgesetzbuchs vom 10. Dezember 1907 (ZGB, SR 210), der als allgemeiner Rechtsgrundsatz in analoger Weise auch im öffentlichen Recht Anwendung findet, hat der Beschwerdeführer die Folgen der Beweislosigkeit zu tragen, da er aus dem zu beweisenden Umstand Rechte zu seinen Gunsten ableiten wollte (vgl. EMARK 2004 Nr. 30 E. 5.2). Im Folgenden wird daher von der Volljährigkeit des Beschwerdeführers ausgegangen, weshalb Art. 8 Dublin-III-VO vorliegend nicht anzuwenden ist.</w:t>
      </w:r>
    </w:p>
    <w:p>
      <w:r>
        <w:rPr>
          <w:b/>
        </w:rPr>
        <w:t>E. 5.2</w:t>
      </w:r>
    </w:p>
    <w:p>
      <w:r>
        <w:t>Den vorliegenden Akten ist ferner zu entnehmen, dass die spanische Auslandsvertretung in Malabo dem Beschwerdeführer am 21. April 2014 ein Schengen-Visum ausstellte (gültig vom 24. April bis 9. Mai 2014; Art. 12 Abs. 4 Dublin-III-VO). Anlässlich seiner Befragung vom 11. Juni 2014 führte er aus, er sei am (...) 2014 nach Europa gegangen, indes wisse er nicht, wohin (A3 S. 6). Das BFM ersuchte die spanischen Behörden am 23. Juni 2014 um Aufnahme des Beschwerdeführers; diesem Gesuch stimmten die spanischen Behörden am 20. August 2014 zu.</w:t>
      </w:r>
    </w:p>
    <w:p>
      <w:r>
        <w:rPr>
          <w:b/>
        </w:rPr>
        <w:t>E. 5.3</w:t>
      </w:r>
    </w:p>
    <w:p>
      <w:r>
        <w:t>Die grundsätzliche Zuständigkeit Spaniens ist somit gegeben, da trotz der Unstimmigkeiten hinsichtlich der Daten davon ausgegangen werden kann, der Beschwerdeführer sei mit dem äthiopischen Reisepass und mit dem von Spanien ausgestellten Visum nach Europa eingereist.</w:t>
      </w:r>
    </w:p>
    <w:p>
      <w:r>
        <w:rPr>
          <w:b/>
        </w:rPr>
        <w:t>E. 5.4</w:t>
      </w:r>
    </w:p>
    <w:p>
      <w:r>
        <w:t>Im Lichte von Art. 3 Abs. 2 Dublin-III-VO ist zu prüfen, ob es wesentliche Gründe für die Annahme gibt, das Asylverfahren und die Aufnahmebedingungen für Asylsuchende in Spanien würden systemische Schwach-stellen aufweisen, die eine Gefahr einer unmenschlichen oder entwürdigenden Behandlung im Sinne Art. 4 der EU-Grundrechtecharta mit sich bringen würden.</w:t>
      </w:r>
    </w:p>
    <w:p>
      <w:r>
        <w:rPr>
          <w:b/>
        </w:rPr>
        <w:t>E. 5.4.1</w:t>
      </w:r>
    </w:p>
    <w:p>
      <w:r>
        <w:t>Spanien ist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5.4.2</w:t>
      </w:r>
    </w:p>
    <w:p>
      <w:r>
        <w:t>Unter diesen Umständen ist die Anwendung von Art. 3 Abs. 2 Dublin-III-VO nicht gerechtfertigt.</w:t>
      </w:r>
    </w:p>
    <w:p>
      <w:r>
        <w:rPr>
          <w:b/>
        </w:rPr>
        <w:t>E. 5.5</w:t>
      </w:r>
    </w:p>
    <w:p>
      <w:r>
        <w:t>Der Beschwerdeführer hat kein konkretes und ernsthaftes Risiko dargetan, die spanischen Behörden würden sich weigern, ihn aufzunehmen und seinen Antrag auf internationalen Schutz unter Einhaltung der Regeln der Verfahrensrichtlinie zu prüfen. Den Akten sind denn auch keine Gründe für die Annahme zu entnehmen,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Spanien seien derart schlecht, dass sie zu einer Verletzung von Art. 4 der EU-Grundrechtecharta, Art. 3 EMRK oder Art. 3 FoK führen könnten. Der Beschwerdeführer hat auch keine konkreten Hinweise für die Annahme dargetan, Spanien würde ihm dauerhaft die ihm gemäss Aufnahmerichtlinie zustehenden minimalen Lebensbedingungen vorenthalten. Bei einer allfälligen vorübergehenden Einschränkung könnte er sich im Übrigen nötigenfalls an die spanischen Behörden wenden und die ihm zustehenden Aufnahmebedingungen auf dem Rechtsweg einfordern (vgl. Art. 26 Aufnahmerichtlinie).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5.6</w:t>
      </w:r>
    </w:p>
    <w:p>
      <w:r>
        <w:t>Somit bleibt Spanien der für die Behandlung des Asylgesuchs des Beschwerdeführers zuständige Mitgliedstaat gemäss Dublin-III-VO. Spanien ist verpflichtet, das Asylverfahren gemäss Art. 21, Art. 22 und Art. 29 Dublin-III-VO aufzunehmen.</w:t>
      </w:r>
    </w:p>
    <w:p>
      <w:r>
        <w:rPr>
          <w:b/>
        </w:rPr>
        <w:t>E. 6</w:t>
      </w:r>
    </w:p>
    <w:p>
      <w:r>
        <w:t>Das BFM ist demnach zu Recht in Anwendung von Art. 31a Abs. 1 Bst. b AsylG auf das Asylgesuch des Beschwerdeführers nicht eingetreten. Da der Beschwerdeführer nicht im Besitz einer gültigen Aufenthalts- oder Niederlassungsbewilligung ist, wurde die Überstellung nach Spanien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Nach dem Gesagten ist die Beschwerde abzuweisen und die Verfügung des BFM zu bestätigen.</w:t>
      </w:r>
    </w:p>
    <w:p>
      <w:r>
        <w:rPr>
          <w:b/>
        </w:rPr>
        <w:t>E. 9</w:t>
      </w:r>
    </w:p>
    <w:p>
      <w:r>
        <w:t>Bei diesem Ausgang des Verfahrens wären die Kosten grundsätzlich dem Beschwerdeführer aufzuerlegen (Art. 63 Abs. 1 VwVG). Nachdem aber mit Verfügung vom 12. September 2014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