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E-4930/2006 vom 9. Oktober 2009</w:t>
      </w:r>
    </w:p>
    <w:p>
      <w:r>
        <w:t>Bundesverwaltungsgericht, 2009-10-09, FR</w:t>
      </w:r>
    </w:p>
    <w:p>
      <w:r>
        <w:rPr>
          <w:b/>
        </w:rPr>
        <w:t xml:space="preserve">Quelle: </w:t>
      </w:r>
      <w:r>
        <w:t>https://mcp.opencaselaw.ch/entscheid/bvger_E-4930_2006</w:t>
      </w:r>
    </w:p>
    <w:p>
      <w:r>
        <w:t>FR: TAF E-4930/2006 du 9 octobre 2009</w:t>
      </w:r>
    </w:p>
    <w:p>
      <w:r>
        <w:t>IT: TAF E-4930/2006 del 9 ottobre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Les recours qui étaient pendants devant la CRA au 31 décembre 2006 sont traités, depuis le 1er janvier 2007, par le Tribunal administratif fédéral dans la mesure où il est compétent (cf. art. 53 al. 2 phr. 1 LTAF).</w:t>
      </w:r>
    </w:p>
    <w:p>
      <w:r>
        <w:rPr>
          <w:b/>
        </w:rPr>
        <w:t>E. 1.3</w:t>
      </w:r>
    </w:p>
    <w:p>
      <w:r>
        <w:t>Le nouveau droit de procédure s'applique (cf. art. 53 al. 2 phr. 2 LTAF).</w:t>
      </w:r>
    </w:p>
    <w:p>
      <w:r>
        <w:rPr>
          <w:b/>
        </w:rPr>
        <w:t>E. 1.4</w:t>
      </w:r>
    </w:p>
    <w:p>
      <w:r>
        <w:t>Le recourant a qualité pour recourir (cf. art. 48 al. 1 let. c PA). Présenté dans la forme (cf. art. 52 PA) et les délais (cf. ancien art. 50 PA, dans sa version en vigueur à la date du dépôt du recours)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3.1</w:t>
      </w:r>
    </w:p>
    <w:p>
      <w:r>
        <w:t>En l'occurrence, le recourant allègue avoir quitté le Togo pour deux raisons principales : d'une part, son arrestation par la gendarmerie, à son arrivée à l'aéroport de Lomé, en juin 2004, motif pris de la découverte de pièces relatives à sa première procédure d'asile en Suisse et, d'autre part, l'intervention d'un cousin, militaire de carrière, auteur d'un viol sur sa femme, qui chercherait à échapper à sa vengeance, en essayant de le compromettre dans une affaire à caractère politique.</w:t>
      </w:r>
    </w:p>
    <w:p>
      <w:r>
        <w:rPr>
          <w:b/>
        </w:rPr>
        <w:t>E. 3.2</w:t>
      </w:r>
    </w:p>
    <w:p>
      <w:r>
        <w:t>Force est de constater, cependant, que l'intéressé n'a pas rendu vraisemblables, au sens de l'art. 7 LAsi, les événements qu'il a rapportés et sur lesquels il entend fonder sa demande d'asile. Il y a lieu de constater, d'entrée de cause, qu'en près de trois ans de procédure, il n'a produit aucun document permettant d'attester la réalité de la dénonciation à la gendarmerie du prétendu viol de son épouse, pas plus que de son arrestation à l'aéroport à son retour de Suisse, ou de sa prétendue détention, une année durant, au camp des FIR. Or il ne pouvait ignorer, durant tout ce temps, l'importance d'établir de manière un tant soit peu concrète et vérifiable la réalité de ces éléments essentiels, sachant qu'il n'en était pas à sa première demande d'asile. Cela dit, le récit qu'il a livré des poursuites dont il aurait été la cible est non seulement inconstant et inconsistant, mais encore émaillé de d'incohérences. S'agissant de ses déclarations concernant l'arrestation et la détention de trois semaines dont il prétend avoir été l'objet sitôt arrivé à l'aéroport de Lomé, fin juin 2004, celles-ci sont clairement en contradiction avec l'établissement, en date du 2 juillet 2004, de sa carte d'identité nationale (cf. pièce 1 ; consid. B.). Confronté à cet état de choses, il a tenté de se justifier en déclarant avoir été arrêté et interrogé le jour de son arrivée, mais avoir été cependant relâché le même jour ; il aurait en revanche été convoqué plus tard et détenu, à cette occasion-là, pendant trois semaines. Ses explications sont toutefois peu convaincantes, dès lors qu'il a été, au demeurant, incapable de dater dite convocation. S'agissant des problèmes rencontrés avec son cousin, ils ne sont pas non plus crédibles. En effet, tout en affirmant que celui-ci avait usé des prérogatives attachées à sa fonction de militaire de carrière pour lui créer des ennuis, il n'a fourni que de vagues renseignements quant au poste et à la fonction que ledit cousin aurait occupés. Il n'a, en particulier, pas été capable de préciser son grade, se limitant à déclarer qu'il n'occupait pas un "poste de supérieur" dans l'armée. Cela étant, il est douteux que, compte tenu de la fonction et du réseau de connaissances que semble lui prêter le recourant, ledit cousin ait eu besoin de près d'une année pour trouver un prétexte de le faire arrêter et ainsi se prémunir d'un éventuel acte de vengeance de sa part pour le prétendu viol de sa femme. De plus, le récit livré par l'intéressé des circonstances de sa détention et de son évasion est dépourvu de détails significatifs d'une expérience vécue. La photographie le représentant en uniforme (pièce 3 ; consid. D.) ne change rien à ce constat, n'étant pas de nature à prouver qu'il s'agit bien du treillis qu'il portait lors de sa prétendue fuite en avril 2006. Au demeurant, il est paradoxal qu'ayant cherché, selon ses propres dires, à effacer toute trace de cet uniforme avec l'aide de son beau-père, il se soit justement fait prendre en photo en posant dans cette tenue.</w:t>
      </w:r>
    </w:p>
    <w:p>
      <w:r>
        <w:rPr>
          <w:b/>
        </w:rPr>
        <w:t>E. 3.3</w:t>
      </w:r>
    </w:p>
    <w:p>
      <w:r>
        <w:t>Cela dit, l'intéressé ne saurait tirer argument de sa seule appartenance à l'UFC pour nourrir quelle que crainte que ce soit à son retour au pays. En effet, le 20 août 2006, sous le haut patronage du président burkinabé, un "accord politique global" a été conclu par la totalité des parties prenantes au dialogue national réunissant les principaux partis politiques, dont l'UFC,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issu du RPT (Rassemblement du peuple togolais), boudé par l'UFC (cf. Jeune Afrique n° 2479 du 13 au 19 juillet 2008), ce qui n'a pas empêché Gilchrist Olympio, le leader charismatique de l'UFC, qui a déjà rencontré le président Faure Gnassingbé à trois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Vive et alerte, la presse nationale n'hésite plus à critiquer ouvertement le gouvernement. Quant aux médias étrangers, ils peuvent travailler librement dans le pays. Dans ces conditions, l'attestation de l'UFC du 26 juillet 2006 (pièce 2 ; cf. consid. D. et E.) - laquelle ne mentionne pas, d'ailleurs, l'arrestation du 24 avril 2005 - ne lui est d'aucun secours.</w:t>
      </w:r>
    </w:p>
    <w:p>
      <w:r>
        <w:rPr>
          <w:b/>
        </w:rPr>
        <w:t>E. 3.4</w:t>
      </w:r>
    </w:p>
    <w:p>
      <w:r>
        <w:t>Au vu de ce qui précède, les documents produits par le recourant en vue d'établir qu'il est toujours recherché au pays ne sont pas déterminants. Cela étant, l'authenticité de la convocation du (...) 2006 (pièce 4 ; consid. D.), laquelle, au demeurant, ne précise pas en quelle qualité l'intéressé aurait dû se présenter à la gendarmerie nationale de Lomé, peut être mise en doute. En effet, elle ne mentionne pas l'adresse où l'intéressé aurait dû se rendre, pas plus d'ailleurs que sa propre adresse. Certes y figure le nom de l'arrondissement où il était censé être domicilié. Toutefois, s'agissant d'un arrondissement de Lomé, connu pour être fortement peuplé, sa seule mention sur un document officiel ne saurait servir d'adresse suffisante, à tout le moins pour situer utilement son destinataire. En ce qui concerne la lettre du 20 octobre 2006 (cf. pièce 5 ; consid. F.), il convient de souligner qu'elle a été rédigée par l'épouse du recourant, de sorte que tout risque de collusion ne saurait être exclu. Enfin, la photographie produite en annexe de cette même lettre (cf. pièce 6 ; consid. F.) ne permet pas, quant à elle, d'établir que les blessures que présente l'épouse ont été infligées par ledit cousin et les militaires prétendument à sa recherche.</w:t>
      </w:r>
    </w:p>
    <w:p>
      <w:r>
        <w:rPr>
          <w:b/>
        </w:rPr>
        <w:t>E. 3.5</w:t>
      </w:r>
    </w:p>
    <w:p>
      <w:r>
        <w:t>Dans ces conditions, force est de constater que, dans ce dossier, aucun élément concret et sérieux ne permet d'admettre avec un degré suffisant la vraisemblance des persécutions alléguées par le recourant ou l'existence d'une crainte objectivement fondée de persécution lorsqu'il rentrera au pays. C'est dès lors à raison que l'ODM a écarté sa demande d'asile. Le recours, portant sur ce point, doit dès lors être rejeté .</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rende vraisemblable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vraisemblable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w:t>
      </w:r>
    </w:p>
    <w:p>
      <w:r>
        <w:rPr>
          <w:b/>
        </w:rPr>
        <w:t>E. 6.5</w:t>
      </w:r>
    </w:p>
    <w:p>
      <w:r>
        <w:t>En l'occurrence, rien n'indique que l'exécution du renvoi au Togo exposerait l'intéressé à un risque concret et sérieux de traitements de cette nature. Dès lors, l'exécution du renvoi sous forme de refoulement ne transgresse aucun engagement de la Suisse relevant du droit international, de sorte qu'elle s'avère licite (cf.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(cf. JICRA 1999 n° 28 p. 170 et jurisp. citée, JICRA 1998 n° 22 p. 191).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celui-ci est dans la force de l'âge, au bénéfice d'une expérience professionnelle lui ayant permis de subvenir à ses besoins et n'a pas allégué de problèmes de santé particulier. Au demeurant, il est censé disposer d'un réseau familial - à savoir deux soeurs et cinq demi-frères - et social dans son pays, sur lequel il pourra compter à son retour.</w:t>
      </w:r>
    </w:p>
    <w:p>
      <w:r>
        <w:rPr>
          <w:b/>
        </w:rPr>
        <w:t>E. 7.4</w:t>
      </w:r>
    </w:p>
    <w:p>
      <w:r>
        <w:t>Pour ces motifs, l'exécution du renvoi doit être considérée comme raisonnablement exigible.</w:t>
      </w:r>
    </w:p>
    <w:p>
      <w:r>
        <w:rPr>
          <w:b/>
        </w:rPr>
        <w:t>E. 8</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Conformément à l'art. 65 al. 1 PA, le Tribunal fait cependant droit à la demande d'assistance judiciaire partielle de l'intéressé et le dispense du versement de ces frais, compte tenu des particularités de son cas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