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E-4926/2010 vom 3. September 2010</w:t>
      </w:r>
    </w:p>
    <w:p>
      <w:r>
        <w:t>Bundesverwaltungsgericht, 2010-09-03, FR</w:t>
      </w:r>
    </w:p>
    <w:p>
      <w:r>
        <w:rPr>
          <w:b/>
        </w:rPr>
        <w:t xml:space="preserve">Quelle: </w:t>
      </w:r>
      <w:r>
        <w:t>https://mcp.opencaselaw.ch/entscheid/bvger_E-4926_2010</w:t>
      </w:r>
    </w:p>
    <w:p>
      <w:r>
        <w:t>FR: TAF E-4926/2010 du 3 septembre 2010</w:t>
      </w:r>
    </w:p>
    <w:p>
      <w:r>
        <w:t>IT: TAF E-4926/2010 del 3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PA) et son recours, présenté dans la forme (art. 52 PA) et le délai légal (art. 50 PA et 108 al. 1 LAsi),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 ou, au contraire, le rejeter sur la base d'une argumentation différente de celle retenue par l'autorité inférieure. Le Tribunal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c'est à juste titre que l'ODM a estimé invraisemblable le comportement de l'intéressé après son retour de la manifestation alléguée du 15 février 2010. Le Tribunal conçoit en effet difficilement qu'un responsable expérimenté de la mobilisation des militants du RDR, pleinement impliqué dans cette manifestation (cf. pv d'audition du 31 mars 2010, p. 7, réponse à la question no 37 : "On était entre 400 et 600 dans mon groupe. Il y avait une liste qu'on a remplie, mais le jour de la marche, il y a eu encore plus de personnes."), ait ensuite fait un tour de deux heures en voiture (selon la version donnée en audition fédérale; cf. pv p. 3) dans un contexte de tensions et de violences politiques l'ayant - prétendument - poussé à se cacher hors de son domicile. Le recourant a par ailleurs indiqué avoir été avisé, dans la soirée du 15 février 2010 déjà, de la première descente du CECOS à son domicile ainsi que de l'arrestation de deux de ses amis (cf. let. A supra). Il a même ajouté à ce propos que les policiers avaient procédé à une vague d'interpellations la même soirée (cf. pv d'audition du 31 mars 2010, p. 8, réponse à la question no 47 : "Le même soir déjà, les interpellations ont commencé, il y a eu des patrouilles de police qui venaient dans chaque maison, ils nous connaissaient chacun parce qu'on n'était pas des novices en politique."). Compte tenu de ses fonctions alléguées au sein du RDR, le recourant n'aurait pas manqué d'être informé par ses nombreux camarades de parti de cette série d'arrestations. Dans ces circonstances, le Tribunal, à l'instar de l'ODM, ne peut admettre que l'intéressé se soit rendu le lendemain à son travail (après avoir passé la nuit dans un hôtel) alors qu'il devait s'attendre à être lui aussi bientôt arrêté s'il était resté dans la capitale ivoirienne. Eu égard aux nombreuses informations en mains des services de renseignements ivoiriens sur les membres du RDR et le recourant en particulier (cf. pv susmentionné, p. 8s., réponses aux questions no 47, resp. no 58), le Tribunal estime de surcroît peu vraisemblable que les agents du CECOS n'aient pas pu l'appréhender à son magasin, le 16 février au matin, ou lors de ses deux passages prétendus chez lui, au soir du 15 février 2010. Dans le même ordre d'idées, il n'apparaît pas plausible que A._______, censé être signalé à tous les barrages et postes de douanes (cf. ibidem, p. 4, réponse à la question no 12), ait choisi de quitter son pays par un lieu aussi surveillé que l'aéroport d'Abidjan en se servant d'un passeport d'emprunt contenant la photo d'une autre personne que lui, augmentant ainsi encore le risque d'être arrêté. Vu ce qui précède, le Tribunal considère que les motifs d'asile invoqués ne satisfont pas aux exigences de haute probabilité posées par l'art. 7 LAsi. Quant aux documents versés au stade du recours (cf. let. D supra), ils ne sauraient remettre en cause les éléments d'invraisemblance constatés ci-dessus, ne serait-ce que parce l'intéressé n'a aucunement expliqué comment ses camarades du RDR, (tel le secrétaire I._______) prétendument objets de nombreuses arrestations (cf. let A supra), ont pu lui envoyer de telles pièces. L'avis de nécrologie du 7 mars 2010 (cf. let. E/g supra) est, quant à lui, dénué de valeur probante car la date d'"hunumation" (recte, d'inhumation) des militants décédés figurant sur ce document (soit, le 4 mars 2010), est antérieure de trois jours à son émission. Enfin, l'appartenance alléguée de l'intéressé au RDR ne constitue pas en soi un motif de persécution selon l'art. 3 LAsi, dès lors que ce mouvement a compté plusieurs ministres au sein du gouvernement précédent (cf. pv d'audition du 31 mars 2010, p. 7, réponse à la question no 41) et qu'il continue à siéger dans le gouvernement ivoirien actuel (cf. décret relatif à la nomination du 11e gouvernement de la 2e République, disponible sur "www.gouv.ci/gouvernement.php" ; voir aussi l'article du périodique "Jeune Afrique", "Le temps des seconds couteaux", du 15 mars 2010, visité le 3 septembre 2010, sur le site Internet "www.jeuneafrique.com"). Dans ces conditions, c'est à juste titre que l'ODM a refusé la qualité de réfugié et l'asile à A._______. Le recours doit par conséquent être rejeté et le prononcé attaqué confirmé sur ces deux points.</w:t>
      </w:r>
    </w:p>
    <w:p>
      <w:r>
        <w:rPr>
          <w:b/>
        </w:rPr>
        <w:t>E. 4</w:t>
      </w:r>
    </w:p>
    <w:p>
      <w:r>
        <w:t>Aucune exception à la règle générale du renvoi n'étant en l'occurrence réalisée (art. 32 de l'ordonnance 1 sur l'asile du 11 août 1999; OA 1, RS 142.31), le Tribunal est tenu, de par la loi, de confirmer cette mesure.</w:t>
      </w:r>
    </w:p>
    <w:p>
      <w:r>
        <w:rPr>
          <w:b/>
        </w:rPr>
        <w:t>E. 5</w:t>
      </w:r>
    </w:p>
    <w:p>
      <w:r>
        <w:t>L'exécution du renvoi est ordonnée si elle est licite, raisonnablement exigible et possible (art. 44 al. 2 LAsi, a contrario). Elle est régie, depuis le 1er janvier 2008, par l'art. 83 de la loi fédérale sur les étrangers du 16 décembre 2005 (LEtr, RS 142.20).</w:t>
      </w:r>
    </w:p>
    <w:p>
      <w:r>
        <w:rPr>
          <w:b/>
        </w:rPr>
        <w:t>E. 6.1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contre la torture et autres peines ou traitements cruels, inhumains ou dégradants [RS 0.105; Conv. torture], resp. de la convention du 4 novembre 1950 de sauvegarde des droits de l'homme et des libertés fondamentales [CEDH, RS 0.101]).</w:t>
      </w:r>
    </w:p>
    <w:p>
      <w:r>
        <w:rPr>
          <w:b/>
        </w:rPr>
        <w:t>E. 6.2</w:t>
      </w:r>
    </w:p>
    <w:p>
      <w:r>
        <w:t>Pour les motifs déjà exposés au considérant 3 ci-dessus, l'intéressé n'a pas établi qu'un retour en Côte d'Ivoire l'exposerait à un risque de traitements contraires à l'art. 5 LAsi et aux engagements internationaux contractés par la Suisse (cf. Jurisprudence et informations de la Commission suisse de recours en matière d'asile [JICRA] 1996 no 18 consid. 14b let. ee p. 186 s.; voir aussi les arrêts de la Cour européenne des droits de l'homme en l'affaire F.H. c. Suède du 20 janvier 2009, requête no 32621/06, et en l'affaire Saadi c. Italie du 28 février 2008, requête no 37201/06). L'exécution de son renvoi s'avère par conséquent licite au sens de l'art. 83 al. 3 LEtr.</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 cf. également ATAF 2009/52 consid. 10.1 p. 756s. et ATAF 2008/34 consid. 11.1 p. 510s.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 Dans son arrêt de principe publié sous ATAF 2009/41 (cf. consid. 7.2, p. 577) auquel le recourant s'est du reste référé, le Tribunal a, d'une part, rappelé que la Côte d'Ivoire n'était pas en proie à une situation de guerre, de guerre civile, ou de violence généralisée, permettant de présumer l'existence d'une mise en danger concrète selon l'art. 83 al. 4 LEtr, pour tous les ressortissants de cet Etat, indépendamment des circonstances propres à chaque cas d'espèce. Il a, d'autre part, jugé que l'exécution du renvoi de ces personnes, et plus particulièrement des hommes jeunes et en bonne santé, vers le sud, ainsi que l'est de la Côte d'Ivoire, était raisonnablement exigible, en règle générale (cf. ATAF 2009/41 précité consid. 7.2 et 7.11, p. 577 et 587).</w:t>
      </w:r>
    </w:p>
    <w:p>
      <w:r>
        <w:rPr>
          <w:b/>
        </w:rPr>
        <w:t>E. 7.2</w:t>
      </w:r>
    </w:p>
    <w:p>
      <w:r>
        <w:t>En l'espèce, A._______ est jeune et n'a pas invoqué de problèmes de santé particuliers. Il vit depuis 2005 à Abidjan, où il a exercé la profession de commerçant jusqu'à son départ (cf. pv d'audition du 23 mars 2010, p. 2, ch. 8). En outre, les circonstances invoquées par l'intéressé pour faire obstacle à son retour en Côte d'Ivoire, à savoir l'incarcération de son frère cadet et la fuite de sa mère d'Abidjan (cf. mémoire du 7 juillet 2010, p. 6 et let. C supra), ne sont pas plausibles, compte tenu des éléments d'invraisemblance déjà relevés plus haut (cf. consid. 3 supra). Dès lors, le Tribunal est en droit d'admettre que le recourant pourra bénéficier de l'appui de sa mère et de ses deux frères dans son pays d'origine. Il pourra, en tout état de cause, bénéficier de l'aide de ses nombreux autres parents (cf. pv d'audition sommaire, p. 3, ch. 12) et de son réseau social constitué jusqu'à son départ. Dans ces conditions, l'exécution du renvoi de l'intéressé doit être considérée comme raisonnablement exigible selon l'art. 83 al. 4 LEtr.</w:t>
      </w:r>
    </w:p>
    <w:p>
      <w:r>
        <w:rPr>
          <w:b/>
        </w:rPr>
        <w:t>E. 8</w:t>
      </w:r>
    </w:p>
    <w:p>
      <w:r>
        <w:t>Enfin, pareille mesure s'avère également possible (art. 83 al. 2 LEtr) et le recourant est tenu de collaborer à l'obtention de documents de voyage lui permettant de quitter la Suisse (art. 8 al. 4 LAsi).</w:t>
      </w:r>
    </w:p>
    <w:p>
      <w:r>
        <w:rPr>
          <w:b/>
        </w:rPr>
        <w:t>E. 9</w:t>
      </w:r>
    </w:p>
    <w:p>
      <w:r>
        <w:t>Vu ce qui précède, c'est à bon droit que l'ODM a prononcé le renvoi de l'intéressé et qu'il a ordonné l'exécution de cette mesure. Le chef subsidiaire de conclusions du recours tendant à l'admission provisoire doit dès lors être écarté.</w:t>
      </w:r>
    </w:p>
    <w:p>
      <w:r>
        <w:rPr>
          <w:b/>
        </w:rPr>
        <w:t>E. 10</w:t>
      </w:r>
    </w:p>
    <w:p>
      <w:r>
        <w:t>En définitive, le recours est rejeté et la décision querellée intégralement confirmée. Le présent arrêt est rendu sans échange d'écritures (art. 111a al. 1 LAsi).</w:t>
      </w:r>
    </w:p>
    <w:p>
      <w:r>
        <w:rPr>
          <w:b/>
        </w:rPr>
        <w:t>E. 11.1</w:t>
      </w:r>
    </w:p>
    <w:p>
      <w:r>
        <w:t>En dépit de l'indigence alléguée de l'intéressé, sa demande d'assistance judiciaire partielle doit être rejetée, dès lors que l'une au moins des deux conditions fixées par l'art. 65 al. 1 PA n'est pas remplie en l'espèce, les conclusions du recours étant d'emblée vouées à l'échec pour les raisons déjà exposées ci-dessus (cf. consid. 3 à 7 supra).</w:t>
      </w:r>
    </w:p>
    <w:p>
      <w:r>
        <w:rPr>
          <w:b/>
        </w:rPr>
        <w:t>E. 11.2</w:t>
      </w:r>
    </w:p>
    <w:p>
      <w:r>
        <w:t>Ayant succombé, le recourant doit prendre les frais judiciaires, d'un montant de Fr. 600.-, à sa charge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