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E-4923/2006 vom 24. September 2009</w:t>
      </w:r>
    </w:p>
    <w:p>
      <w:r>
        <w:t>Bundesverwaltungsgericht, 2009-09-24, FR</w:t>
      </w:r>
    </w:p>
    <w:p>
      <w:r>
        <w:rPr>
          <w:b/>
        </w:rPr>
        <w:t xml:space="preserve">Quelle: </w:t>
      </w:r>
      <w:r>
        <w:t>https://mcp.opencaselaw.ch/entscheid/bvger_E-4923_2006</w:t>
      </w:r>
    </w:p>
    <w:p>
      <w:r>
        <w:t>FR: TAF E-4923/2006 du 24 septembre 2009</w:t>
      </w:r>
    </w:p>
    <w:p>
      <w:r>
        <w:t>IT: TAF E-4923/2006 del 24 settembre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(art. 48 al. 1 PA, applicable par renvoi de l'art. 6 LAsi). Présenté dans la forme (art. 52 PA) et le délai prescrits par la loi (art. 50 PA), le recours est recevable.</w:t>
      </w:r>
    </w:p>
    <w:p>
      <w:r>
        <w:rPr>
          <w:b/>
        </w:rPr>
        <w:t>E. 2</w:t>
      </w:r>
    </w:p>
    <w:p>
      <w:r>
        <w:t>A titre liminaire, le Tribunal se doit généralement d'examiner les griefs de nature formelle avancés par le recourant. Dans le cas d'espèce, il n'entend toutefois pas revenir sur la demande de consultation du rapport complet de la première demande de renseignements diligentée par l'ODM auprès de l'ambassade de Suisse à Addis Abeba, dans la mesure où la conclusion formulée par l'intéressé à cet égard a été rejetée par décision incidente du 17 novembre 2006, à laquelle il y a lieu de renvoyer. S'agissant des deux autres enquêtes requises par l'ODM, dans le cadre de la procédure de recours, ainsi que leurs résultats, dont le contenu n'a pas été transmis au recourant, le Tribunal renonce à lui octroyer un droit d'être entendu, puisque ces informations n'apparaissent pas indispensables à la résolution de la présente affaire et qu'elles ne les lui seront pas imputées (cf. consid. 4 ci-dessous).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Le Tribunal tient compte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ATAF 2008/4 consid. 5.4,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4.1</w:t>
      </w:r>
    </w:p>
    <w:p>
      <w:r>
        <w:t>En l'occurrence, le recourant, qui s'est déclaré ressortissant éthiopien, appartenant à l'ethnie amhara, a allégué être recherché par les autorités éthiopiennes afin d'être expulsé vers l'Erythrée, au vu des origines erythréenne de son grand-père. Il s'agit donc d'examiner l'allégation selon laquelle l'intéressé serait double national ainsi que l'existence d'une crainte fondée de persécution pour ce motif.</w:t>
      </w:r>
    </w:p>
    <w:p>
      <w:r>
        <w:rPr>
          <w:b/>
        </w:rPr>
        <w:t>E. 4.1.1</w:t>
      </w:r>
    </w:p>
    <w:p>
      <w:r>
        <w:t>A cet égard, il convient de rappeler qu'aux termes de l'art. 8 LAsi, le requérant est tenu de collaborer à la constatations des faits, en particulier en déclinant son identité et en remettant ses documents de voyage et ses pièces d'identité. Si le requérant doit établir son identité, la preuve de la nationalité, en tant que composante de l'identité, doit s'apprécier selon les critères de vraisemblance retenus part. l'art. 7 LAsi (cf. JICRA 2005 n° 8).</w:t>
      </w:r>
    </w:p>
    <w:p>
      <w:r>
        <w:rPr>
          <w:b/>
        </w:rPr>
        <w:t>E. 4.1.2</w:t>
      </w:r>
    </w:p>
    <w:p>
      <w:r>
        <w:t>Or, le Tribunal constate que le recourant n'a déposé aucun document d'identité ni de voyage dans le cadre des deux procédures d'asile qu'il a engagées en Suisse et qui ont duré respectivement un an et demi et près de cinq ans. De plus, il n'a fourni aucun autre document ni avancé un quelconque indice concret, tant en procédure ordinaire qu'au stade du recours, permettant de démontrer qu'il possède effectivement la nationalité erythréenne, au vu des origines de son grand-père ou qu'il pourrait être considéré comme un ressortissant erythréen par les autorités éthiopiennes. Ces premières observations permettent déjà de douter du fait que le recourant ait jamais possédé la nationalité érythréenne. En effet, l'autorité de céans observe que plusieurs indices permettent de conclure que l'intéressé est uniquement de nationalité éthiopienne. Lors des ses différentes auditions, le recourant s'est toujours déclaré de nationalité éthiopienne, appartenir à l'ethnie amhara, parler l'amharique, langue dans laquelle il a été auditionné, et avoir quelques connaissances de l'anglais apprises à l'école. Il a également indiqué avoir toujours vécu à Addis Abeba, et cela sans y avoir rencontré de difficultés, jusqu'au prétendu départ de son grand-père et que sa mère lui apprenne qu'il était recherché par les autorités éthiopiennes, ce qui constitue une simple affirmation de sa part, nullement établie. D'ailleurs, ses déclarations sur les circonstances dans lesquelles il aurait été recherché sont restées très vagues (pv. de l'audition sommaire du 20 juin 2000 p. 4, pv. de l'audition cantonale du 17 juillet 2000 p.6-7). Il convient, en outre, de rappeler à cet égard que, de pratique constante, le Tribunal considère que le seul fait d'avoir appris un événement par des tiers ne suffit pas pour établir l'existence d'une crainte fondée de future persécution (cf. dans ce sens Alberto Achermann/Christina Hausammann, Les notions d'asile et de réfugié en droit suisse, in : Walter Kälin (éd), Droit des réfugiés, Enseignement de 3e cycle de droit 1990, Fribourg 1991, p. 44). La crainte alléguée par le recourant d'être encore recherché par les autorités éthiopiennes en raison de ses origines érythréennes est donc dépourvue de tout fondement.</w:t>
      </w:r>
    </w:p>
    <w:p>
      <w:r>
        <w:rPr>
          <w:b/>
        </w:rPr>
        <w:t>E. 4.1.3</w:t>
      </w:r>
    </w:p>
    <w:p>
      <w:r>
        <w:t>En outre, quand bien même il était avéré que le recourant eusse des origines érythréennes, reste le fait que, selon les informations à disposition du Tribunal, la situation pour les ressortissants éthiopiens avec des origines érythréennes s'est considérablement améliorée depuis les années 1998-2002. Plus aucune expulsion n'est intervenue depuis 2002. De plus, ces personnes ont obtenu davantage de droits que tous les autres étrangers en matière de formation et d'accès au marché du travail et aux soins, depuis l'édiction d'une directive en 2004, y compris les ressortissants érythréens titulaires d'une autorisation de séjour en Ethiopie. Même s'il ne peut être exclu que certaines discriminations puissent encore intervenir, la plupart des personnes d'origine érythréenne ont obtenu la nationalité éthiopienne (cf. Refugees International, Refugee Voices: No Longer Statless, but Still in Limbo, 07.07.2008). En effet, la nouvelle version de la loi sur la nationalité de 1930, entrée en vigueur au mois de décembre 2003, reconnaît la nationalité éthiopienne à toutes les personnes qui ont, au moins, un parent d'origine éthiopienne, même s'il s'agit de la mère.</w:t>
      </w:r>
    </w:p>
    <w:p>
      <w:r>
        <w:rPr>
          <w:b/>
        </w:rPr>
        <w:t>E. 4.1.4</w:t>
      </w:r>
    </w:p>
    <w:p>
      <w:r>
        <w:t>Au vu de ce qui précède, force est de constater que la situation en Ethiopie des personnes avec des origines érythréennes s'est modifiée, de sorte qu'une crainte fondée de persécution pour ce seul motif ou au vu d'un risque d'expulsion ne saurait être admise. L'argument du recourant selon lequel il n'est pas certain qu'il pourrait être reconnu par les autorités éthiopiennes comme un ressortissant de ce pays ne peut pas non plus être retenu.</w:t>
      </w:r>
    </w:p>
    <w:p>
      <w:r>
        <w:rPr>
          <w:b/>
        </w:rPr>
        <w:t>E. 4.1.5</w:t>
      </w:r>
    </w:p>
    <w:p>
      <w:r>
        <w:t>S'agissant finalement des résultats des recherches effectuées par la représentation suisse à Addis Abeba, le Tribunal concède au recourant que certaines informations transmises se sont révélées contradictoires, voire erronées, l'ODM ayant d'ailleurs précipitamment modifié son identité sans l'avoir au préalable entendu précisément sur cette question. Néanmoins, l'ODM a redonné à l'intéressé l'identité qu'il avait toujours déclinée suite aux résultats des deuxièmes et troisième enquêtes diligentées. En outre, le Tribunal considère que les informations contenues dans les rapports transmis à l'ODM ne sont pas absolument déterminantes à la résolution de la présente affaire, la question d'un réel lien de parenté entre le recourant et les habitants de la maison sise à l'adresse qu'il a indiquée comme ayant été son domicile ainsi que l'inscription de la propriété de cette bâtisse sur les registres de la commune ne permettant pas encore de conclure de prime abord et clairement que les déclarations de l'intéressé quant à ses origines érythréenne et à un risque d'être expulsé en Erythrée soient vraisemblables. La question de la fiabilité de ces informations peut dès lors rester ouverte, les moyens de preuve déposés afin de contester lesdites informations n'ayant pas à être examinés.</w:t>
      </w:r>
    </w:p>
    <w:p>
      <w:r>
        <w:rPr>
          <w:b/>
        </w:rPr>
        <w:t>E. 4.2</w:t>
      </w:r>
    </w:p>
    <w:p>
      <w:r>
        <w:t>Dès lors, les allégations du recourant quant à l'existence d'un risque de persécutions en raison de ses prétendues origines érythréennes, d'être expulsé en Erythrée et de devoir y accomplir ses obligations civiques, ne peuvent être considérées comme vraisemblables ni pertinentes. L'existence d'une crainte fondée de persécution pour ces motifs ne sauraient donc être admise.</w:t>
      </w:r>
    </w:p>
    <w:p>
      <w:r>
        <w:rPr>
          <w:b/>
        </w:rPr>
        <w:t>E. 5</w:t>
      </w:r>
    </w:p>
    <w:p>
      <w:r>
        <w:t>Il convient ensuite d'examiner si la qualité de réfugié peut être reconnue au recourant en raison des activités politiques qu'il a déployé en Suisse, ceci au sens de l'art. 54 LAsi.</w:t>
      </w:r>
    </w:p>
    <w:p>
      <w:r>
        <w:rPr>
          <w:b/>
        </w:rPr>
        <w:t>E. 5.1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Jurisprudence et informations de la Commission suisse de recours en matière d'asile [JICRA] 1995 n° 9 consid. 8c p. 91 et référence citée; Alberto Achermann / Christina Hausammann, Handbuch des Asylrechts, Berne / Stuttgart 1991, p. 111s.; des mêmes auteurs, Les notions d'asile et de réfugié en droit suisse, in : Kälin (éd.), Droit des réfugiés, enseignement de 3e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5.2</w:t>
      </w:r>
    </w:p>
    <w:p>
      <w:r>
        <w:t>A cet égard, le Tribunal retient qu'il est notoire que le gouvernement éthiopien surveille de près l'opposition en exil et que les activités de ses adhérents sont constamment observées par les soins des représentations diplomatiques et des services de sécurité. Les membres du CUDP militant activement en exil sont donc susceptibles d'être repérés en cas de retour et de se trouver dans le collimateur des autorités. En effet, en Ethiopie, même si les simples membres du mouvement ne risquent en principe pas de persécutions, les militants actifs et les cadres sont exposés à la possibilité d'arrestations de plus ou moins longue durée, ainsi que de mauvais traitements ; cette manière de faire s'inscrit dans une stratégie du gouvernement, lequel, par un harcèlement continu des partis d'opposition, veut les empêcher de retrouver leur cohésion et leur capacité d'action, sans cependant les interdire. Il ne peut toutefois être admis, sans autre examen individuel, que tous les membres du CUDP, en cas de retour au pays, encourent un risque du seul fait de leur affiliation politique.</w:t>
      </w:r>
    </w:p>
    <w:p>
      <w:r>
        <w:rPr>
          <w:b/>
        </w:rPr>
        <w:t>E. 5.3</w:t>
      </w:r>
    </w:p>
    <w:p>
      <w:r>
        <w:t>Dans le cas d'espèce, l'intéressé a déclaré, au stade du recours, être militant au sein du Kinjit / CUDP depuis le (...). Il a d'ailleurs produit une attestation établie par le président de ce mouvement le 25 septembre 2006 certifiant que l'intéressé en est un membre actif en Suisse, des photos prises durant une manifestation (cf. let. L supra), une attestation de l'association des Ethiopiens en Suisse du 9 novembre 2006 concernant ses activités politiques en Suisse, un article paru dans le journal "20minuten" où il figure sur une photo, un exemplaire d'un tract distribué lors d'une manifestation, l'annonce d'une directive édictée par les autorités éthiopiennes afin de stopper les activités politiques de la diaspora ainsi qu'un extrait tiré d'Internet de ladite directive laquelle requiert des ambassades qu'elles identifient les militants des partis d'opposition et qu'elles collaborent avec les autorités compétentes du pays afin de stopper leur activités (cf. let. N supra). Le Tribunal constate cependant que le recourant n'a jamais indiqué avoir exercé une quelconque activité politique en Ethiopie. De plus, depuis son adhésion au CUPD / Kinjit en (...), rien dans le dossier ne permet de conclure qu'il ait exercé un rôle particulier au sein de ce mouvement de sorte qu'il faut admettre qu'il n'en est pas un membre-clé et qu'il n'a pas déployé d'activités particulièrement visibles, sa participation à plusieurs manifestations, étayées par des photos et par l'exemplaire d'un tract, ne saurait à cet égard être suffisants. En effet, comme exposé ci-dessus, la seule affiliation au CUPD / Kinjit ne saurait suffire pour être considéré comme un opposante notoire au régime. Il n'apparaît pas non plus que l'intéressé soit particulièrement visible sur Internet et il n'a plus invoqué d'activités pour ce mouvement depuis 2006. En outre, le fait allégué que son nom figure sur des listes d'opposants militants en exil en possession des autorités éthiopiennes n'est pas établi, la production d'une directive édictée afin d'encourager les représentants éthiopiens à l'étranger à lutter contre les activités des opposants en exil ne lui étant d'aucune utilité puisqu'il s'agit d'une information d'ordre général ne concernant pas l'intéressé à titre individuel et les autres moyens de preuve déposés ne constituant pas des indices concrets suffisants.</w:t>
      </w:r>
    </w:p>
    <w:p>
      <w:r>
        <w:rPr>
          <w:b/>
        </w:rPr>
        <w:t>E. 5.4</w:t>
      </w:r>
    </w:p>
    <w:p>
      <w:r>
        <w:t>Au vu de ce qui précède, le Tribunal constate donc qu'il n'y a pas lieu de considérer que les activités politiques déployées par le recourant en 2006 soient parvenues à la connaissance des autorités éthiopiennes et qu'elles l'aient identifié et enregistré. Par conséquent, l'existence d'une crainte fondée de persécution au sens de l'art. 3 LAsi, en raison des activités politiques que le recourant a menées en Suisse, ne saurait être admise.</w:t>
      </w:r>
    </w:p>
    <w:p>
      <w:r>
        <w:rPr>
          <w:b/>
        </w:rPr>
        <w:t>E. 5.5</w:t>
      </w:r>
    </w:p>
    <w:p>
      <w:r>
        <w:t>Il s'ensuit que le recours, en tant qu'il conteste la non-reconnaissance de la qualité de réfugié et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du 25 avril 1990, in: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8.5</w:t>
      </w:r>
    </w:p>
    <w:p>
      <w:r>
        <w:t>En l'occurrence, au vu de ce qui précède, force est de constater que le recourant n'a pas démontré qu'il existait pour lui un véritable risque concret et sérieux, au-delà de tout doute raisonnable, d'être victime de tortures, ou de traitements inhumains ou dégradants en cas de renvoi en Ethiopie.</w:t>
      </w:r>
    </w:p>
    <w:p>
      <w:r>
        <w:rPr>
          <w:b/>
        </w:rPr>
        <w:t>E. 8.6</w:t>
      </w:r>
    </w:p>
    <w:p>
      <w:r>
        <w:t>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9.2</w:t>
      </w:r>
    </w:p>
    <w:p>
      <w:r>
        <w:t>De jurisprudence constante, l'exécution du renvoi vers l'Ethiopie est en principe considérée comme raisonnablement exigible (cf. déjà JICRA 1998 no 22). Le conflit frontalier de deux ans et demi entre l'Ethiopie et l'Erythrée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Ethiopie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(créée le 18 avril 2001 et marquant la séparation formelle sur le terrain des forces éthiopiennes et érythréennes) et les zones adjacentes.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la frontière. Ainsi, même si des tensions persistent entre ces deux pays,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14a al. 4 LSEE.</w:t>
      </w:r>
    </w:p>
    <w:p>
      <w:r>
        <w:rPr>
          <w:b/>
        </w:rPr>
        <w:t>E. 9.3</w:t>
      </w:r>
    </w:p>
    <w:p>
      <w:r>
        <w:t>En outre, il ne ressort du dossier aucun élément dont on pourrait inférer que l'exécution du renvoi impliquerait une mise en danger concrète du recourant. A cet égard, l'autorité de céans relève que le recourant est jeune, qu'il a été scolarisé à Addis Abeba où il a d'ailleurs appris l'anglais, qu'il est au bénéfice de plusieurs expériences professionnelles acquises en Suisse et qu'il n'a pas allégué de problème de santé particulier. Comme relevé ci-dessus (cf. consid. 2 et 4.1.5), la question de savoir s'il est effectivement fils unique et orphelin de son père peut rester ouverte dans la mesure où il ne fait partie d'un groupe vulnérable. Si le Tribunal n'entend pas sous-estimer les difficultés liées à un retour et à la réinstallation d'une personne ayant passé 9 années à l'étranger, il faut rappeler qu'il peut être exigé des jeunes personnes en bonne santé un certain effort en vue de se réinstaller. Le fait d'ailleurs qu'il ait vécu en Suisse seul pendant de nombreuses années et qu'il ait trouvé le moyen de déposer une demande d'asile à C._______ et aux Pays-Bas avec les voyages que ces démarches ont comporté démontre sa débrouillardise.</w:t>
      </w:r>
    </w:p>
    <w:p>
      <w:r>
        <w:rPr>
          <w:b/>
        </w:rPr>
        <w:t>E. 9.4</w:t>
      </w:r>
    </w:p>
    <w:p>
      <w:r>
        <w:t>Pour ces motifs, l'exécution du renvoi en Ethiopie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11</w:t>
      </w:r>
    </w:p>
    <w:p>
      <w:r>
        <w:t>Cela étant, l'exécution du renvoi doit être déclarée conforme aux dispositions légales. Il s'ensuit que le recours, en tant qu'il conteste la décision de renvoi et son exécution, doit être également rejeté.</w:t>
      </w:r>
    </w:p>
    <w:p>
      <w:r>
        <w:rPr>
          <w:b/>
        </w:rPr>
        <w:t>E. 12</w:t>
      </w:r>
    </w:p>
    <w:p>
      <w:r>
        <w:t>La demande d'assistance judiciaire partielle ayant été rejetée par acte du 17 novembre 2006 et 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