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E-4922/2010 vom 15. Juli 2010</w:t>
      </w:r>
    </w:p>
    <w:p>
      <w:r>
        <w:t>Bundesverwaltungsgericht, 2010-07-15, DE</w:t>
      </w:r>
    </w:p>
    <w:p>
      <w:r>
        <w:rPr>
          <w:b/>
        </w:rPr>
        <w:t xml:space="preserve">Quelle: </w:t>
      </w:r>
      <w:r>
        <w:t>https://mcp.opencaselaw.ch/entscheid/bvger_E-4922_2010</w:t>
      </w:r>
    </w:p>
    <w:p>
      <w:r>
        <w:t>FR: TAF E-4922/2010 du 15 juillet 2010</w:t>
      </w:r>
    </w:p>
    <w:p>
      <w:r>
        <w:t>IT: TAF E-4922/2010 del 15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auf Ansetzung einer Frist zur Nachreichung von Beweismitteln, insbesondere der Originale respektive Originalkopien der eingereichten Beweismittel, wird abgewiesen.</w:t>
      </w:r>
    </w:p>
    <w:p>
      <w:r>
        <w:rPr>
          <w:b/>
        </w:rPr>
        <w:t>E. 2</w:t>
      </w:r>
    </w:p>
    <w:p>
      <w:r>
        <w:t>Das Gesuch um Ansetzung einer Frist zur Beschwerdeergänzung wird abgewiesen.</w:t>
      </w:r>
    </w:p>
    <w:p>
      <w:r>
        <w:rPr>
          <w:b/>
        </w:rPr>
        <w:t>E. 3</w:t>
      </w:r>
    </w:p>
    <w:p>
      <w:r>
        <w:t>Die Beschwerde wird abgewiesen, soweit darauf eingetreten wird.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Rechtsvertreter des Beschwerdeführers, das BFM und die zuständige kantonale Behörde. Die Einzelrichterin: Die Gerichtsschreiberin: Gabriela Freihofer Bettina Schwarz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