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E-4920/2016 vom 7. März 2017</w:t>
      </w:r>
    </w:p>
    <w:p>
      <w:r>
        <w:t>Bundesverwaltungsgericht, 2017-03-07, DE</w:t>
      </w:r>
    </w:p>
    <w:p>
      <w:r>
        <w:rPr>
          <w:b/>
        </w:rPr>
        <w:t xml:space="preserve">Quelle: </w:t>
      </w:r>
      <w:r>
        <w:t>https://mcp.opencaselaw.ch/entscheid/bvger_E-4920_2016</w:t>
      </w:r>
    </w:p>
    <w:p>
      <w:r>
        <w:t>FR: TAF E-4920/2016 du 7 mars 2017</w:t>
      </w:r>
    </w:p>
    <w:p>
      <w:r>
        <w:t>IT: TAF E-4920/2016 del 7 marzo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der Verordnung über die Durchführung von Testphasen zu den Beschleunigungsmassnahmen im Asylbereich [TestV, SR 142.318.1] i.V.m. Art. 112b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w:t>
      </w:r>
    </w:p>
    <w:p>
      <w:r>
        <w:rPr>
          <w:b/>
        </w:rPr>
        <w:t>E. 5.1</w:t>
      </w:r>
    </w:p>
    <w:p>
      <w:r>
        <w:t>Zur Begründung der ablehnenden Verfügung führte das SEM aus, angesichts erheblicher Ungereimtheiten in den Aussagen des Beschwerdeführers könnten seine Asylvorbringen nicht geglaubt werden. Es würden zudem keine konkreten Indizien vorliegen, welche darauf hindeuten würden, dem Beschwerdeführer drohe Verfolgung durch die heimatlichen Behörden, weil er seinen Heimatstaat illegal verlassen habe. Gegen Personen die freiwillig nach Eritrea zurückkehren würden, würden die Straftatbestände für die illegale Ausreise nicht zur Anwendung gebracht. Insbesondere könnten sie gewisse Forderungen erfüllen, beispielsweise die Bezahlung der Diasporasteuer, und hätten damit die Möglichkeit straffrei zurückzureisen. Der Beschwerdeführer habe weder den Nationaldienst verweigert noch sei er aus diesem desertiert, womit er nicht gegen die Procla-mation on National Service aus dem Jahr 1995 verstossen habe. Insofern erfülle er die Flüchtlingseigenschaft nicht und sein Asylgesuch werde abgelehnt. Daran vermöge auch seine Minderjährigkeit nichts zu ändern.</w:t>
      </w:r>
    </w:p>
    <w:p>
      <w:r>
        <w:rPr>
          <w:b/>
        </w:rPr>
        <w:t>E. 5.2</w:t>
      </w:r>
    </w:p>
    <w:p>
      <w:r>
        <w:t>Seine Beschwerdeanträge begründete der Beschwerdeführer damit, dass die illegale Ausreise aus Eritrea gemäss Rechtsprechung des Bundesverwaltungsgerichts nach wie vor bestraft werde. Demgemäss seien Kinder ab 11 Jahren von der Visumserteilung ausgeschlossen und könnten somit das Land nicht legal verlassen. Die Praxisänderung des SEM sei unzulässig, weil sie nicht den durch das Bundesverwaltungsgericht festgelegten Anforderungen entspreche, insbesondere wegen fehlender essentieller Informationsquellen, die für die Asylpraxis relevant seien. Ausserdem habe keine ausgewogene Berücksichtigung aller zur Verfügung stehenden Informationen gemäss Country of Origin Information (COI)-Standards stattgefunden. Entgegen der Ansicht der Vorinstanz gebe es denn auch keine formelle Grundlage und somit auch keine Rechtssicherheit dafür, dass die eritreische Regierung freiwilligen Rückkehrern in irgendeiner Form Amnestie gewähre. Weitergehende Informationen zu minderjährigen Rückkehren würden im Übrigen keine vorliegen, weshalb nicht der Schluss gezogen werden könne, diese seien keiner Bestrafung ausgesetzt.</w:t>
      </w:r>
    </w:p>
    <w:p>
      <w:r>
        <w:rPr>
          <w:b/>
        </w:rPr>
        <w:t>E. 5.3</w:t>
      </w:r>
    </w:p>
    <w:p>
      <w:r>
        <w:t>In der Vernehmlassung verwies das SEM auf die neuen Erkenntnisse, die sich aus der Fact-Finding Mission vom März 2016 ergeben hätten. Entgegen den Ausführungen des Beschwerdeführers liege die Substanziierungslast nicht beim SEM. Vielmehr müsse er glaubhaftmachen, dass konkrete Hinweise dafür bestünden, dass bei einer Rückkehr mit beachtlicher Wahrscheinlichkeit Nachteile im Sinn von Art. 3 AsylG zu befürchten seien. Unter Berücksichtigung der zur Verfügung stehenden Informationen sei das SEM jedenfalls zum Schluss gekommen, dass Personen, die ihre Furcht vor zukünftiger Verfolgung allein auf die illegale Ausreise aus Eritrea stützen würden, die hohen gesetzlichen Anforderungen an die begründete Furcht vor Nachteilen gemäss Art. 3 AsylG nicht erfüllen würden. Zudem habe auch das Bundesverwaltungsgericht eine differenzierte Betrachtungsweise erkennen lassen.</w:t>
      </w:r>
    </w:p>
    <w:p>
      <w:r>
        <w:rPr>
          <w:b/>
        </w:rPr>
        <w:t>E. 5.4</w:t>
      </w:r>
    </w:p>
    <w:p>
      <w:r>
        <w:t>Der Beschwerdeführer gab in der Replik an, das SEM spreche selber von einer dünnen Quellenlage, die ausserdem kaum überprüfbar sei. Es sei deshalb klar unzulässig, dass auf dieser Grundlage eine Anpassung der bisherigen Praxis vorgenommen wurde. Hinsichtlich der angeblichen Schilderungen von Personen im Asylverfahren würden schliesslich jegliche einzelfallspezifische Angaben fehlen, weshalb diese weder nachvollziehbar noch überprüfbar seien. Es sei auch noch auf zwei Fälle hinzuweisen, in welchen das SEM nicht nach der angekündigten Praxisanpassung entschieden habe, sondern den minderjährigen Beschwerdeführenden wegen illegaler Ausreise die Flüchtlingseigenschaft zuerkannt habe.</w:t>
      </w:r>
    </w:p>
    <w:p>
      <w:r>
        <w:rPr>
          <w:b/>
        </w:rPr>
        <w:t>E. 6.1</w:t>
      </w:r>
    </w:p>
    <w:p>
      <w:r>
        <w:t>Das Bundesverwaltungsgericht hat sich in seinem als Referenzurteil publizierten Urteil D-7898/2015 vom 30. Januar 2017 mit der Frage befasst, ob Eritreer und Eritreerinnen, die ihr Land illegal verlassen haben, bei einer Rückkehr allein deswegen Verfolgung zu befürchten hätten.</w:t>
      </w:r>
    </w:p>
    <w:p>
      <w:r>
        <w:rPr>
          <w:b/>
        </w:rPr>
        <w:t>E. 6.1.1</w:t>
      </w:r>
    </w:p>
    <w:p>
      <w:r>
        <w:t>Bisher gingen die schweizerischen Asylbehörden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Bundesverwaltungsgerichts D-3892/2008 vom 6. April 2010 E. 5.3.2).</w:t>
      </w:r>
    </w:p>
    <w:p>
      <w:r>
        <w:rPr>
          <w:b/>
        </w:rPr>
        <w:t>E. 6.1.2</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6.2</w:t>
      </w:r>
    </w:p>
    <w:p>
      <w:r>
        <w:t>Vorliegend sind keine solchen zusätzlichen Faktoren ersichtlich, die zu einer flüchtlingsrechtlich relevanten Verfolgungsgefahr führen könnten. Die durch den Beschwerdeführer geltend gemachten zwei Vorfälle mit Soldaten, die in seiner Wohnregion stationiert gewesen seien, vermögen keine flüchtlingsrechtlich relevante Verfolgung zu begründen:</w:t>
      </w:r>
    </w:p>
    <w:p>
      <w:r>
        <w:rPr>
          <w:b/>
        </w:rPr>
        <w:t>E. 6.2.1</w:t>
      </w:r>
    </w:p>
    <w:p>
      <w:r>
        <w:t>Zunächst erachtet auch das Gericht diese Vorbringen als unglaubhaft. Zur Begründung kann im Wesentlichen auf die Verfügung des SEM verwiesen werden (vgl. angefochtene Verfügung, S. 4). Der Beschwerdeführer gab insbesondere den zweiten Vorfall widersprüchlich wieder. An der BzP sprach er davon, dass er und andere aus seinem Dorf von einem Soldaten mit einem Spitznamen verprügelt worden seien, während er an der Anhörung zu Protokoll gab, mehrere Soldaten hätten ihn sowie einige andere mit einem Stock geschlagen, in einen Raum gesperrt und erst am nächsten Tag wieder freigelassen. An der Anhörung bestritt er sodann seine bei der BzP protokollierte Aussage (vgl. SEM-Akten, A16, S. 8; A17, F114 ff.; F139 f.). Der Beschwerdeführer hat in seinem Rechtsmittel die Unglaubhaftigkeitsargumentation des SEM nicht bestritten und die Asylgewährung nicht beantragt.</w:t>
      </w:r>
    </w:p>
    <w:p>
      <w:r>
        <w:rPr>
          <w:b/>
        </w:rPr>
        <w:t>E. 6.2.2</w:t>
      </w:r>
    </w:p>
    <w:p>
      <w:r>
        <w:t>Im Übrigen wären diese Nachteile, selbst wenn die Vorbringen geglaubt werden könnten, kaum als ernsthaft im Sinn von Art. 3 Abs. 2 AsylG zu qualifizieren. Schliesslich wäre auch keine asylrelevante Verfolgungsmotivation gemäss Art. 3 Abs. 1 AsylG ersichtlich; so gab auch der Beschwerdeführer an, er wisse nicht aus welchen Gründen diese Soldaten derart aggressiv gewesen seien; möglicherweise, weil er so ein aktives Kind gewesen sei (vgl. SEM-Akten, A16, S. 8; A17, F121 ff.).</w:t>
      </w:r>
    </w:p>
    <w:p>
      <w:r>
        <w:rPr>
          <w:b/>
        </w:rPr>
        <w:t>E. 6.3</w:t>
      </w:r>
    </w:p>
    <w:p>
      <w:r>
        <w:t>Es ist dem Beschwerdeführer nicht gelungen, eine relevante Verfolgungsgefahr im Sinn von Art. 3 respektive Art. 54 AsylG nachzuweisen oder glaubhaft darzutun. Das SEM hat seine Flüchtlingseigenschaft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4. August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der Instruktionsrichter sein Gesuch um Gewährung der unentgeltlichen Prozessführung gutgeheissen hatte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