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E-491/2025 vom 19. März 2025</w:t>
      </w:r>
    </w:p>
    <w:p>
      <w:r>
        <w:t>Bundesverwaltungsgericht, 2025-03-19, FR</w:t>
      </w:r>
    </w:p>
    <w:p>
      <w:r>
        <w:rPr>
          <w:b/>
        </w:rPr>
        <w:t xml:space="preserve">Quelle: </w:t>
      </w:r>
      <w:r>
        <w:t>https://mcp.opencaselaw.ch/entscheid/bvger_E-491_2025</w:t>
      </w:r>
    </w:p>
    <w:p>
      <w:r>
        <w:t>FR: TAF E-491/2025 du 19 mars 2025</w:t>
      </w:r>
    </w:p>
    <w:p>
      <w:r>
        <w:t>IT: TAF E-491/2025 del 19 marzo 2025</w:t>
      </w:r>
    </w:p>
    <w:p>
      <w:pPr>
        <w:pStyle w:val="Heading2"/>
      </w:pPr>
      <w:r>
        <w:t>Regeste</w:t>
      </w:r>
    </w:p>
    <w:p>
      <w:r>
        <w:t>Asile et renvoi</w:t>
      </w:r>
    </w:p>
    <w:p>
      <w:pPr>
        <w:pStyle w:val="Heading2"/>
      </w:pPr>
      <w:r>
        <w:t>Erwägungen</w:t>
      </w:r>
    </w:p>
    <w:p>
      <w:r>
        <w:rPr>
          <w:b/>
        </w:rPr>
        <w:t>E. 13</w:t>
      </w:r>
    </w:p>
    <w:p>
      <w:r>
        <w:t>février 2025 pour celles datant de 2022, qu’en effet, le délit sur lequel elles reposent est semblable à celui déjà à l’origine de la procédure (…) engagée contre le recourant, à savoir la propagande en faveur d’une organisation terroriste, que dans ce contexte, on peut néanmoins s’étonner qu’elles ne soient produites qu’à ce stade de la procédure,</w:t>
      </w:r>
    </w:p>
    <w:p>
      <w:r>
        <w:t>E-491/2025 Page 10 que les documents de 2024 concerneraient une procédure ouverte contre le recourant pour dénigrement de la nation turque, de la République, des institutions et organes de l’Etat (art. 301 du code pénal turc [CPT]), en lien avec des publications sur les réseaux sociaux, que toutefois, les délits fondés sur l’art. 301 CPT ne semblent pas, en eux- mêmes, suffire à faire naître une crainte fondée de persécution future au sens de l’art. 3 LAsi (cf. arrêt du Tribunal D–3441/2024 du 28 juin 2024 consid. 6.1 et jurisp. cit.), que cette conclusion se trouve renforcée par le fait que, comme déjà relevé dans la décision incidente du 13 février 2025, le recourant n’a jamais été condamné et ne présente pas de profil marqué, que plus encore, il n’indique toujours pas dans son courrier du 18 février 2025 avoir été actif sur les réseaux sociaux, qu’il se contente de transmettre de nouveaux documents judiciaires sans en préciser la nature, gardant à nouveau une distance totale avec ceux-ci, que l’adhésion du recourant au Centre J._______ ([K._______]) et sa participation à plusieurs manifestations en Suisse, illustrées dans son pourvoi par des photographies, ne démontre en rien qu’il ait attiré l’attention des autorités turques, qu’il n’établit pas s’être véritablement démarqué des autres participants, expliquant de manière générale que ces évènements sont « relayés en Turquie, renforçant [s]a visibilité et accentuant [s]on profil politique auprès des autorités turques », qu’il s’ensuit que le recours doit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 refoulement de l'art. 5 LAsi, le recourant n'ayant pas rendu vraisemblable qu'il serait, en cas de retour dans son pays, exposé à de sérieux préjudices au sens de l'art. 3 LAsi,</w:t>
      </w:r>
    </w:p>
    <w:p>
      <w:r>
        <w:t>E-491/2025 Page 11 que pour la même raison, rien n’indique que l’intéressé serait en tel cas exposé à un risque concret et sérieux d'être victime de traitements prohibés par les art. 3 CEDH ou 3 de la Convention du 10 décembre 1984 contre la torture et autres peines ou traitements cruels, inhumains ou dégradants (RS 0.105), que l'exécution du renvoi s'avère donc licite (art. 83 al. 3 LEI [RS 142.20] ; cf. ATAF 2014/28 consid. 11), qu'elle est également raisonnablement exigible (art. 83 al. 4 LEI ; ATAF 2011/50 consid. 8.1–8.3 et jurisp. cit.), dans la mesure où elle ne fait pas apparaître, en l'espèce, une mise en danger concrète du recourant, qu’en effet, en dépit de la résurgence, depuis le mois de juillet 2015, du conflit turco-kurde suite à la reprise d’affrontements directs entre les membres du PKK et les forces de sécurité étatique dans plusieurs provinces du Sud-Est,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bien que provenant d’une province touchée par les séismes de février 2023, il ne ressort pas non plus du dossier que le recourant pourrait être mis sérieusement en danger pour des motifs qui lui seraient propres, qu’en effet, il est jeune et sans charge de famille, qu’il pourra retourner habiter, dans un premier temps du moins, chez ses parents à B._______, où leur exploitation agricole semble avoir été épargnée par les séismes, aucun dommage n’ayant été rapporté par le recourant, qu’il pourra reprendre son métier de (…) aux côtés de ses frères, que la Turquie bénéficie d’une infrastructure médicale suffisante permettant de traiter, cas échéant, les troubles somatiques et psychiques de l’intéressé et d’assurer à celui-ci le suivi qui lui serait nécessaire, qu’il lui sera aussi possible de se constituer, au besoin, une réserve de médicaments avant son départ de Suisse,</w:t>
      </w:r>
    </w:p>
    <w:p>
      <w:r>
        <w:t>E-491/2025 Page 12 qu’on rappellera que la péjoration d’un état de santé psychique en raison d’un stress lié à la perspective – plus ou moins imminente – d’un renvoi constitue une réaction couramment observée chez des personnes dont la demande de protection a été rejetée, sans qu’il faille pour autant y voir un obstacle sérieux à l’exécution du renvoi, que celle-ci est enfin possible (art. 83 al. 2 LEI ; ATAF 2008/34 consid. 12 et jurisp. cit.) le recourant étant tenu de collaborer à l'obtention de documents de voyage lui permettant de retourner dans son pays d'origine (art. 8 al. 4 LAsi), qu'en conséquence, le recours doit aussi être rejeté en ce qui concerne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et du rejet de la demande d’assistance judiciaire partielle, il y a lieu de mettre les frais de procédure à la charge du recourant, conformément aux art. 63 al. 1 PA et art. 2 et 3 let. a du règlement du 21 février 2008 concernant les frais, dépens et indemnités fixés par le Tribunal administratif fédéral (FITAF, RS 173.320.2), que ces frais sont couverts par le versement de l’avance de frais de 750 francs,</w:t>
      </w:r>
    </w:p>
    <w:p>
      <w:r>
        <w:t>(dispositif : page suivante)</w:t>
      </w:r>
    </w:p>
    <w:p>
      <w:r>
        <w:t>E-491/2025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