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E-491/2023 vom 20. Januar 2023</w:t>
      </w:r>
    </w:p>
    <w:p>
      <w:r>
        <w:t>Bundesverwaltungsgericht, 2023-01-20, DE</w:t>
      </w:r>
    </w:p>
    <w:p>
      <w:r>
        <w:rPr>
          <w:b/>
        </w:rPr>
        <w:t xml:space="preserve">Quelle: </w:t>
      </w:r>
      <w:r>
        <w:t>https://mcp.opencaselaw.ch/entscheid/bvger_E-491_2023_d20230120</w:t>
      </w:r>
    </w:p>
    <w:p>
      <w:r>
        <w:t>FR: TAF E-491/2023 du 20 janvier 2023</w:t>
      </w:r>
    </w:p>
    <w:p>
      <w:r>
        <w:t>IT: TAF E-491/2023 del 20 gennaio 2023</w:t>
      </w:r>
    </w:p>
    <w:p>
      <w:pPr>
        <w:pStyle w:val="Heading2"/>
      </w:pPr>
      <w:r>
        <w:t>Regeste</w:t>
      </w:r>
    </w:p>
    <w:p>
      <w:r>
        <w:t>Asyl und Wegweisung (Mehrfachgesuch/Wiedererw&amp;auml;gung) | Asyl und Wegweisung (Wiedererwägung); Verfügung des SEM vom 20.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Wiedererwägungsentscheide ge- mäss Lehre und Praxis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E-491/2023 Seite 8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Mit dem vorliegenden direkten Entscheid in der Sache wird der Antrag auf Mitteilung des Spruchkörpers praxisgemäss gegenstandslos (vgl. etwa Urteil BVGer D-3454/2022 vom 22. August 2022 E. 4.1).</w:t>
      </w:r>
    </w:p>
    <w:p>
      <w:r>
        <w:rPr>
          <w:b/>
        </w:rPr>
        <w:t>E. 4.2</w:t>
      </w:r>
    </w:p>
    <w:p>
      <w:r>
        <w:t>Hinsichtlich der Bildung des Spruchkörpers kann dem Beschwerdefüh- rer mitgeteilt werden, dass diese auch im vorliegenden Verfahren mit Hilfe eines EDV-basierten Zuteilungssystems erfolgte. Dabei wurden die hinter- legten Kriterien des Automatismus in einem Punkt manuell ergänzt. Diese manuelle Anpassung wurde aufgrund objektiver und im Voraus bestimmter Kriterien vorgenommen (vgl. Art. 31 Abs. 3 VGR). Als objektive Kriterien in diesem Sinn gelten Amtssprache, Beschäftigungsgrad, Belastung durch die Mitarbeit in Gerichtsgremien, Vorbefassung, Kammerzuständigkeit, Austritt, Erweiterung des Spruchkörpers, Ausstand, enger Sachzusam- menhang, Abwesenheit sowie Ausgleich der Belastungssituation (vgl. zum Ganzen das Grundsatzurteil BVGE 2022 I/2 E. 4.6).</w:t>
      </w:r>
    </w:p>
    <w:p>
      <w:r>
        <w:rPr>
          <w:b/>
        </w:rPr>
        <w:t>E. 4.3</w:t>
      </w:r>
    </w:p>
    <w:p>
      <w:r>
        <w:t>Dass die Datei der Zuteilungssoftware und entsprechende Auszüge der Akteneinsicht nicht unterstehen, wurde dem Beschwerdeführer bereits im Urteil vom 1. Juni 2022 zur Kenntnis gebracht (vgl. BVGer E-1723/2022 E. 4). Soweit er im vorliegenden Verfahren seinen damaligen Antrag aus unbekannten Gründen erneuert, ist darauf nicht weiter einzugehen.</w:t>
      </w:r>
    </w:p>
    <w:p>
      <w:r>
        <w:t>E-491/2023 Seite 9</w:t>
      </w:r>
    </w:p>
    <w:p>
      <w:r>
        <w:rPr>
          <w:b/>
        </w:rPr>
        <w:t>E. 4.4</w:t>
      </w:r>
    </w:p>
    <w:p>
      <w:r>
        <w:t>Verantwortlich für die Spruchkörperbildung ist das Abteilungs- bezie- hungsweise Kammerpräsidium (vgl. Art. 31 und 32 i.V.m. Art. 25 Abs. 5 Bst. b des Geschäftsreglements vom 17. April 2008 für das Bundesverwal- tungsgericht [VGR, SR 173.320.1]; vgl. BVGE 2022 I/2 E. 4.6.4).</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 sionsgründe einen Anspruch auf Wiedererwägung begründen (zum soge- nannten "qualifizierten Wiedererwägungsgesuch" vgl. BVGE 2013/22 E. 5.4 m.w.H.). Im Verfahren des qualifizierten Wiedererwägungsgesuchs sind überdies Beweismittel zu behandeln, welche vorbestehende Tatsa- chen belegen sollen und erheblich sind, jedoch erst nachträglich entstan- den sind (vgl. a.a.O. E. 13.1).</w:t>
      </w:r>
    </w:p>
    <w:p>
      <w:r>
        <w:rPr>
          <w:b/>
        </w:rPr>
        <w:t>E. 6.1</w:t>
      </w:r>
    </w:p>
    <w:p>
      <w:r>
        <w:t>Das SEM hat die als "neues Asylgesuch" bezeichnete Eingabe des Be- schwerdeführers vom 21. November 2022 in seiner Verfügung vom 20. Ja- nuar 2023 gestützt auf diese publizierte Praxis des Bundesverwaltungs- gerichts korrekt als Wiedererwägungsgesuch qualifiziert und behandelt (soweit darauf einzutreten war). Die ausführliche Kritik des Beschwerde- führers an der gefestigten Praxis des Gerichts (respektive am angeblich völlig unzulässigen Vorgehen des SEM; vgl. Beschwerde S. 5, Beschwer- deergänzung S. 4 ff.) ist zur Kenntnis zu nehmen; sie kann aber nichts an der Korrektheit des Vorgehens der Vorinstanz ändern. Der Hauptantrag des Beschwerdeführers auf Rückweisung der Sache an die Vorinstanz zur Behandlung seiner Eingabe als neues Asylgesuch ist abzuweisen.</w:t>
      </w:r>
    </w:p>
    <w:p>
      <w:r>
        <w:rPr>
          <w:b/>
        </w:rPr>
        <w:t>E. 6.2</w:t>
      </w:r>
    </w:p>
    <w:p>
      <w:r>
        <w:t>Die vom Beschwerdeführer aufgeworfene Frage der korrekten pro- zessualen Behandlung von Sachverhaltselementen, die von Asylsuchen- den im ordentlichen Verfahren verschwiegen worden waren (vgl. Be- schwerdeergänzung S. 8), stellt sich im vorliegenden Verfahren nicht; dies wurde ihm bereits im letzten Beschwerdeentscheid dargelegt (vgl. Urteil</w:t>
      </w:r>
    </w:p>
    <w:p>
      <w:r>
        <w:t>E-491/2023 Seite 10 E-1723/2022 E. 5.2 S. 9). Soweit der Beschwerdeführer im Rahmen seines mittlerweile dritten Gesuchs um Feststellung seiner Flüchtlingseigenschaft die Vorbringen aus den vorherigen Verfahren wiederholt, ist auf die ent- sprechenden Entscheidungen des SEM und des Bundesverwaltungs- gerichts zu verweisen.</w:t>
      </w:r>
    </w:p>
    <w:p>
      <w:r>
        <w:rPr>
          <w:b/>
        </w:rPr>
        <w:t>E. 6.3</w:t>
      </w:r>
    </w:p>
    <w:p>
      <w:r>
        <w:t>Im zweiten Verfahren hatte bereits das SEM dem Beschwerdeführer klar dargelegt, dass es sich beim "Police Message Form" vom (…) Januar 2021 um ein Beweismittel handle, das gemäss publizierter Gerichtspraxis mit einem Revisionsgesuch beim Bundesverwaltungsgericht geltend zu machen sei. Das in der Folge von ihm (beschwerdeweise) angerufene Gericht bestätigte die Richtigkeit dieser Auffassung unmissverständlich; es stellte überdies fest, dass das SEM nicht gehalten gewesen sei, den revi- sionsrechtlichen Teil der damaligen Gesuchseingabe zuständigkeitshalber an das Bundesverwaltungsgericht zu überweisen (vgl. Urteil E-1723/2022 E. 5.2 S. 8 f. und deren Zusammenfassung oben bei der Sachverhalts- darstellung F.b). Im Rahmen des vorliegenden dritten Gesuchsverfahrens beharrt der Beschwerdeführer darauf, dass das "Police Message Form" vom SEM materiell zu prüfen und gegebenenfalls zuständigkeitshalber an das Bundesverwaltungsgericht weiterzuleiten sei (vgl. Gesuch vom 21. No- vember 2022 S. 2 f. und 4 ff.). Der durch einen Rechtsanwalt vertretene Beschwerdeführer hat für dieses Beweismittel erneut kein Revisions- gesuch eingereicht. Auf dieses Vorbringen ist demnach auch im Rahmen des vorliegenden Verfahrens nicht weiter einzugehen.</w:t>
      </w:r>
    </w:p>
    <w:p>
      <w:r>
        <w:rPr>
          <w:b/>
        </w:rPr>
        <w:t>E. 6.4</w:t>
      </w:r>
    </w:p>
    <w:p>
      <w:r>
        <w:t>Im Gesuch vom 21. November 2022 wurde ein angeblicher Haftbefehl des District Court C._______ vom (…) Juli 2022 zu den Akten gereicht.</w:t>
      </w:r>
    </w:p>
    <w:p>
      <w:r>
        <w:rPr>
          <w:b/>
        </w:rPr>
        <w:t>E. 6.4.1</w:t>
      </w:r>
    </w:p>
    <w:p>
      <w:r>
        <w:t>Der Beschwerdeführer macht in diesem Zusammenhang geltend, dieses Dokument sei seinen Verwandten im Original übergeben worden, wie dies in Sri Lanka "regelmässig" geschehe (vgl. Beschwerdeergänzung S. 12 f.).</w:t>
      </w:r>
    </w:p>
    <w:p>
      <w:r>
        <w:rPr>
          <w:b/>
        </w:rPr>
        <w:t>E. 6.4.2</w:t>
      </w:r>
    </w:p>
    <w:p>
      <w:r>
        <w:t>Gemäss Kenntnis des Bundesverwaltungsgerichts ist die letztere Feststellung des Beschwerdeführers unzutreffend. Haftbefehle der sri- lankischen Gerichte sind an die Polizeistation am Verhaftungsort gerichtet und verbleiben nach der polizeilichen Rücksendung an das ausstellende Gericht bei dessen Akten.</w:t>
      </w:r>
    </w:p>
    <w:p>
      <w:r>
        <w:rPr>
          <w:b/>
        </w:rPr>
        <w:t>E. 6.4.3</w:t>
      </w:r>
    </w:p>
    <w:p>
      <w:r>
        <w:t>Soweit der Beschwerdeführer behauptet, das Dokument vom (…) Juli 2022 sei bei seinen Angehörigen in dieser Form abgegeben</w:t>
      </w:r>
    </w:p>
    <w:p>
      <w:r>
        <w:t>E-491/2023 Seite 11 worden, ist Folgendes festzuhalten: Aus den aktenkundigen Angaben des Beschwerdeführers ergibt sich, dass er in engem Kontakt mit seiner Ehe- frau steht (vgl. etwa Anhörungsprotokoll A23 ad F39, Beschwerde vom</w:t>
      </w:r>
    </w:p>
    <w:p>
      <w:r>
        <w:rPr>
          <w:b/>
        </w:rPr>
        <w:t>E. 6.4.4</w:t>
      </w:r>
    </w:p>
    <w:p>
      <w:r>
        <w:t>Der Vollständigkeit halber hält das Gericht fest, dass die inhaltliche Argumentation des SEM zu diesem Dokument zu überzeugen vermag: Erstens werden Haftbefehle der sri-lankischen Gerichte den zur Verhaftung vorgesehenen Personen, wie erwähnt, nicht ausgehändigt. Beim einge- reichten Dokument handelt es sich nicht um eine vom Gericht erstellte Kopie, sondern um das angebliche Original. Zweitens werden die Prozessnummern bei Verfahren der District Courts auch gemäss den für das Gericht zugänglichen Informationen anders dar- gestellt als auf dem vom Beschwerdeführer eingereichten angeblichen Originaldokument. In diesem Zusammenhang ist zudem festzuhalten, dass seltsamerweise ein Richter eines Bezirksgerichts (District Court) – das im Justizsystem Sri Lankas die erstinstanzliche Zivilgerichtsbarkeit ausübt (vgl. New York University (NYU) Lex Global, UPDATE: Legal Research and Legal System in Sri Lanka, 01.2021, &lt; https://www.nyulawglobal.org/ globalex/Sri_Lanka1.html &gt;, Sri Lanka, Judicature Act No. Of 1978, 02.07. 1979 &lt; http://citizenslanka.org/wpcontent/uploads/2016/02/Judicature-Ac t-No-02-of-1978-E.pdf &gt;; beide Quellen abgerufen am 8. März 2023) – den Haftbefehl unterzeichnet haben soll. Drittens wird die Richtigkeit des Arguments des SEM, dass die auf dem Dokument verwendete Anschrift nicht der von ihm angegebenen Adresse entspreche, vom Beschwerdeführer bestätigt (vgl. Beschwerdeergänzung S. 12). Seine Erklärung, das von seiner Frau bewohnte Haus habe mehrere Eingänge, die an verschiedenen Strassen gelegen seien, wird in keiner Weise belegt und vermag das Gericht auch sonst nicht zu überzeu- gen: Es ist zu vermuten, dass sich die Behörden (auch) in Sri Lanka auf die offiziellen Adressangaben von Liegenschaften abstützen, die als</w:t>
      </w:r>
    </w:p>
    <w:p>
      <w:r>
        <w:t>E-491/2023 Seite 12 einzige eine einfache und unmissverständliche Zuordnung der Beteiligten zulassen. Gleiches dürfte im Übrigen auch für die in diesen Häusern leben- den Menschen gelten, die ebenfalls ein Interesse an der Vermeidung von Missverständnissen haben dürften, wenn ihr Gebäude noch über einen von einer anderen Strasse zugänglichen Hintereingang verfügt.</w:t>
      </w:r>
    </w:p>
    <w:p>
      <w:r>
        <w:rPr>
          <w:b/>
        </w:rPr>
        <w:t>E. 6.4.5</w:t>
      </w:r>
    </w:p>
    <w:p>
      <w:r>
        <w:t>Hinzu kommt, dass die Vorstellung höchst merkwürdig erscheint, die sri-lankischen Behörden, denen die losen Kontakte des Beschwerdefüh- rers zu den LTTE in den Jahren 2000 bis 2007 gemäss seiner Schilderung bereits damals bekannt gewesen seien, würden mit der Einleitung eines Strafverfahrens und dem Ausstellen eines gerichtlichen Haftbefehls rund 20 Jahre lang zuwarten und diesen erst im Juli 2022 erlassen – zufälliger- weise einen guten Monat nach der definitiven Abweisung seines zweiten Asylgesuchs mit dem Urteil E-1723/2022 vom 1. Juni 2022.</w:t>
      </w:r>
    </w:p>
    <w:p>
      <w:r>
        <w:rPr>
          <w:b/>
        </w:rPr>
        <w:t>E. 6.4.6</w:t>
      </w:r>
    </w:p>
    <w:p>
      <w:r>
        <w:t>Unter diesen Umständen geht auch das Bundesverwaltungsgericht davon aus, dass diesem Beweismittel jeder Beweiswert abzusprechen ist.</w:t>
      </w:r>
    </w:p>
    <w:p>
      <w:r>
        <w:rPr>
          <w:b/>
        </w:rPr>
        <w:t>E. 6.5</w:t>
      </w:r>
    </w:p>
    <w:p>
      <w:r>
        <w:t>Was den im Magazin "Republik" vom 11. Oktober 2022 beschriebenen Fall anbelangt, betraf dieser einen aus dem Süden des Landes stammen- den muslimischen Asylsuchenden, der Verfolgung durch extremistische buddhistische Gruppierungen geltend gemacht hatte, gegen die der sri- lankische Staat angeblich keinen Schutz habe bieten können (und der nach seiner Rückkehr nach Sri Lanka unter schwer nachvollziehbaren Umstän- den Nachteilen ausgesetzt worden sei). Aus diesem Bericht lässt sich für die Situation des Beschwerdeführers offensichtlich nichts Relevantes ableiten.</w:t>
      </w:r>
    </w:p>
    <w:p>
      <w:r>
        <w:rPr>
          <w:b/>
        </w:rPr>
        <w:t>E. 6.6</w:t>
      </w:r>
    </w:p>
    <w:p>
      <w:r>
        <w:t>Nach dem Gesagten ist festzuhalten, dass das SEM den rechtserheb- lichen Sachverhalt korrekt und vollständig festgestellt hat. Von einer Ver- letzung der Begründungspflicht (respektive des rechtlichen Gehörs des Be- schwerdeführers) oder einer unzureichenden, willkürlichen Beweiswürdi- gung kann keine Rede sein (vgl. Beschwerdeergänzung S. 5 ff.). Weitere Sachverhaltsabklärungen, beispielsweise über die Schweizer Botschaft in Colombo waren und sind ebenso wenig erforderlich wie eine erneute An- hörung des Beschwerdeführers oder der Beizug von Akten anderer Asyl- verfahren (vgl. Beschwerdeergänzung S. 9). Schliesslich war das SEM im Rahmen des vorliegenden Wiedererwägungsverfahren auch nicht gehal- ten, (zum dritten Mal) eine vollständige Prüfung der Durchführbarkeit des Wegweisungsvollzugs durchzuführen (vgl. Beschwerdeergänzung S. 24); vielmehr durfte es sich darauf beschränken, das Vorliegen relevanter</w:t>
      </w:r>
    </w:p>
    <w:p>
      <w:r>
        <w:t>E-491/2023 Seite 13 Wiedererwägungsgründe zu prüfen. Die Beweisanträge des Beschwerde- führers sind abzuweisen, für eine Rückweisung der Sache an die Vor- instanz besteht keine Veranlassung.</w:t>
      </w:r>
    </w:p>
    <w:p>
      <w:r>
        <w:rPr>
          <w:b/>
        </w:rPr>
        <w:t>E. 6.7</w:t>
      </w:r>
    </w:p>
    <w:p>
      <w:r>
        <w:t>Soweit der Beschwerdeführer im Rahmen seines dritten Gesuchs um Feststellung seiner Flüchtlingseigenschaft wiederum eine angeblich weiter verschlechterte generelle Sicherheitslage für nach Sri Lanka zurückkeh- rende Tamilen geltend macht, werden mit diesen Vorbringen offensichtlich keine wiedererwägungsrechtlich erheblichen Tatsachen vorgetragen. Das Gleiche gilt für die sri-lankische Regierungskrise, die katastrophale Wirt- schaftslage und die dadurch ausgelösten Unruhen, die bereits im Rahmen des letzten Beschwerdeentscheids thematisiert worden waren (vgl. Urteil E-1723/2022 E. 9).</w:t>
      </w:r>
    </w:p>
    <w:p>
      <w:r>
        <w:rPr>
          <w:b/>
        </w:rPr>
        <w:t>E. 6.8</w:t>
      </w:r>
    </w:p>
    <w:p>
      <w:r>
        <w:t>Zusammenfassend ist festzuhalten, dass die Vorinstanz zu Recht das Vorliegen relevanter Wiedererwägungsgründe verneint und das Wiederer- wägungsgesuch des Beschwerdeführers abgewiesen hat. 7. Die angefochtene Verfügung verletzt Bundesrecht nicht, stellt den rechts- erheblichen Sachverhalt richtig sowie vollständig fest (Art. 106 Abs. 1 AsylG) und ist – soweit diesbezüglich überprüfbar – angemessen. Die Beschwerde ist abzuweisen. 8. Der Antrag auf Herstellung der aufschiebenden Wirkung der Beschwerde wird mit dem Entscheid in der Sache gegenstandslos. Der superproviso- risch angeordnete Vollzugsstopp vom 27. Januar 2023 fällt mit dem Urteil dahin. 9. 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E-491/2023 Seite 14</w:t>
      </w:r>
    </w:p>
    <w:p>
      <w:r>
        <w:rPr>
          <w:b/>
        </w:rPr>
        <w:t>E. 7</w:t>
      </w:r>
    </w:p>
    <w:p>
      <w:r>
        <w:t>Die angefochtene Verfügung verletzt Bundesrecht nicht, stellt den rechtserheblichen Sachverhalt richtig sowie vollständig fest (Art. 106 Abs. 1 AsylG) und ist - soweit diesbezüglich überprüfbar - angemessen. Die Beschwerde ist abzuweisen.</w:t>
      </w:r>
    </w:p>
    <w:p>
      <w:r>
        <w:rPr>
          <w:b/>
        </w:rPr>
        <w:t>E. 8</w:t>
      </w:r>
    </w:p>
    <w:p>
      <w:r>
        <w:t>Der Antrag auf Herstellung der aufschiebenden Wirkung der Beschwerde wird mit dem Entscheid in der Sache gegenstandslos. Der superprovisorisch angeordnete Vollzugsstopp vom 27. Januar 2023 fällt mit dem Urteil dahin.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11</w:t>
      </w:r>
    </w:p>
    <w:p>
      <w:r>
        <w:t>April 2022 S. 9 f. und 13 f., Gesuch vom 21. November 2022 S. 5). Im Zeitalter mobiler Telekommunikation dürfte ohne Weiteres angenommen werden, dass ihm die Existenz dieses Beweismittels demnach am Tag der Aushändigung ([…] Juli 2022) oder unmittelbar darauf bekannt geworden wäre. Mit dem Gesuch vom 21. November 2022 wurde das Dokument je- doch erst mehrere Monate nach Ablauf der Frist gemäss Art. 111b Abs. 1 AsylG (innert 30 Tagen nach Entdeckung) thematisiert und zu den Akten gereicht. Wäre die Behauptung des Beschwerdeführers betreffend den Er- halt dieses Dokuments zutreffend, wäre das SEM gehalten gewesen, auf das verspätete Wiedererwägungsgesuch auch insoweit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