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E-491/2019 vom 26. November 2021</w:t>
      </w:r>
    </w:p>
    <w:p>
      <w:r>
        <w:t>Bundesverwaltungsgericht, 2021-11-26, DE</w:t>
      </w:r>
    </w:p>
    <w:p>
      <w:r>
        <w:rPr>
          <w:b/>
        </w:rPr>
        <w:t xml:space="preserve">Quelle: </w:t>
      </w:r>
      <w:r>
        <w:t>https://mcp.opencaselaw.ch/entscheid/bvger_E-491_2019</w:t>
      </w:r>
    </w:p>
    <w:p>
      <w:r>
        <w:t>FR: TAF E-491/2019 du 26 novembre 2021</w:t>
      </w:r>
    </w:p>
    <w:p>
      <w:r>
        <w:t>IT: TAF E-491/2019 del 26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1.4</w:t>
      </w:r>
    </w:p>
    <w:p>
      <w:r>
        <w:t>Am 1. März 2019 ist eine Teilrevision des AsylG in Kraft getreten (AS 2016 3101); für das vorliegende Verfahren gilt das bisherige Recht (vgl. Abs. 1 der Übergangsbestimmungen zur Änderung des AsylG vom 25. September 2015).</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die Beschwerdeführerin wegen Unzumutbarkeit des Wegweisungsvollzugs vorläufig aufgenommen hat. Da die Wegweisungsvollzugshindernisse alternativer Natur sind (vgl. BVGE 2009/51 E. 5.4 S. 748), erübrigen sich praxisgemäss Ausführungen zur Durchführbarkeit des Wegweisungsvollzugs.</w:t>
      </w:r>
    </w:p>
    <w:p>
      <w:r>
        <w:rPr>
          <w:b/>
        </w:rPr>
        <w:t>E. 4.1</w:t>
      </w:r>
    </w:p>
    <w:p>
      <w:r>
        <w:t>Zunächst ist auf die von der Beschwerdeführerin gerügte Verletzung der Untersuchungspflicht und den diesbezüglichen Subsubeventualantrag um Aufhebung der angefochtenen Verfügung und Rückweisung an die Vorinstanz zwecks Abklärung des vollständigen Sachverhalts einzugehen. Diese formelle Rüge ist vorab zu prüfen, da sie allenfalls geeignet wäre,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und in der Anhörung die Asylgründe darzulegen sowie allfällige Beweismittel vollständig zu bezeichnen und unverzüglich einzureichen (vgl. BVGE 2011/28 E. 3.4). Die unvollständige Feststellung des rechtserheblichen Sachverhalts in Verletzung der behördlichen Untersuchungspflicht bildet einen Beschwerdegrund (Art. 106 Abs. 1 Bst. b AsylG). Unvollständig ist sie, wenn nicht alle für den Entscheid rechtswesentlichen Sachumstände berücksichtigt werden (vgl. Kölz/Häner/Bertschi, Verwaltungsverfahren und Verwaltungsrechtspflege des Bundes, 3. Aufl., 2013, Rz. 1043).</w:t>
      </w:r>
    </w:p>
    <w:p>
      <w:r>
        <w:rPr>
          <w:b/>
        </w:rPr>
        <w:t>E. 4.3</w:t>
      </w:r>
    </w:p>
    <w:p>
      <w:r>
        <w:t>Vorliegend hat die Beschwerdeführerin in der Rechtsmitteleingabe nicht subtanziiert dargelegt, inwieweit der Sachverhalt nicht vollständig festgestellt wurde. Es ist auch nicht ersichtlich, welche weiteren Abklärungen die Vorinstanz hätte durchführen sollen. Der Eventualantrag auf Rückweisung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6.1</w:t>
      </w:r>
    </w:p>
    <w:p>
      <w:r>
        <w:t>Die Vorinstanz begründet ihren Entscheid im Wesentlichen damit, die Beschwerdeführerin habe in der BzP keinerlei Probleme mit den syrischen Behörden geltend gemacht sowie ihre angeblichen politischen Aktivitäten und ihre Teilnahme an Demonstrationen in der BzP mit keinem Wort erwähnt. Durch diese verspäteten Vorbringen würden erste Zweifel am Wahrheitsgehalt ihrer Ausreisegründe aufkommen. Für ihre diesbezügliche Erklärung, den Dolmetscher in der BzP nicht richtig verstanden zu haben, gebe es in den Akten keine Hinweise. Weiter habe sie wesentliche Punkte ihrer Asylgründe wenig konkret und ohne Realitätskennzeichen dargelegt. Ihre Aussagen seien oberflächlich und ausweichend geblieben, zudem würde sie keine besonderen Kenntnisse über die Politik und das politische Umfeld ihres Vaters aufweisen (Ort, Anzahl und Inhalt der Sitzungen). Daher sei nicht davon auszugehen, dass sie sich politisch besonders engagiert habe. Sie verfüge über kein asylrelevantes Profil. Im Weiteren gebe es keine konkreten Anzeichen dafür, dass sie aufgrund ihrer Aktivitäten vor ihrer Ausreise nach C._______ im Jahre 2012 bei einer allfälligen Rückkehr nach Syrien Nachteile von asylrelevantem Ausmass zu befürchten hätte. Zwar wolle sie zuvor in Aleppo an Demonstrationen teilgenommen haben, jedoch habe sich ihre Teilnahme nicht von derjenigen anderer Personen unterschieden. Auch gebe es keine Anzeichen dafür, dass die Behörden auf ihre Aktivitäten in Aleppo aufmerksam geworden seien. Hätte sie tatsächlich ernsthafte Nachteile in Syrien gehabt, wäre sie 2012 nicht in ihr Heimatland zurückgekehrt. Ihre persönlichen politischen Aktivitäten in Aleppo würden somit keine begründete Furcht vor asylrelevanter Verfolgung auslösen. Weiter hält die Vorinstanz fest, hätten die syrischen Behörden die Beschwerdeführerin anlässlich der Demonstration, bei welcher sie von Regierungsmännern geschubst und geschlagen worden sei, tatsächlich festnehmen wollen, wäre dies auch geschehen. Es gebe auch keine konkreten Anhaltspunkte in den Akten, die die Gezieltheit einer Verfolgung bei diesem Ereignis nachweisen würden. Da auch das Ausmass und die Relevanz der politischen Aktivitäten ihres Vaters angezweifelt würden, könne die Furcht vor einer Reflexverfolgung ausgeschlossen werden. Es gebe keine konkreten Anzeichen dafür, dass sie persönlich wegen ihrer Aktivitäten und derjenigen ihrer Verwandten bei einer Rückkehr nach Syrien Nachteile von asylrelevantem Ausmass zu befürchten hätte. Eine begründete Furcht vor asylrelevanter Verfolgung sei zu verneinen. Ferner weise die blosse Furcht, irgendwann einmal entführt oder von den PYD rekrutiert zu werden, die erforderliche Intensität nicht auf. Es bestünden dafür auch keine konkreten Anhaltspunkte. Ihre diesbezügliche Furcht sei im Kontext des syrischen Bürgerkriegs zwar nachvollziehbar, jedoch asylrechtlich nicht relevant. Schliesslich verneint die Vorinstanz eine begründete Furcht vor Verfolgung in Syrien aufgrund der von der Beschwerdeführerin vorgebrachten Tätigkeit im Libanon, welche als humanitär und nicht als politisch zu bezeichnen sei. Die eingereichte Mitgliederkarte aus dem Libanon vermöge diese Einschätzung nicht zu ändern.</w:t>
      </w:r>
    </w:p>
    <w:p>
      <w:r>
        <w:rPr>
          <w:b/>
        </w:rPr>
        <w:t>E. 6.2</w:t>
      </w:r>
    </w:p>
    <w:p>
      <w:r>
        <w:t>Die Beschwerdeführerin führt demgegenüber aus, ihre BzP sei verkürzt durchgeführt worden. Als Hauptgrund ihrer Flucht führt sie die politischen Aktivitäten ihres Vaters auf. Deswegen sei sie in den Fokus der syrischen Behörden geraten. Ihr Vater sei ein wichtiger und bekannter Mann in der Region Afrin; er sei jeweils in der ersten Reihe gelaufen und habe Reden gehalten. Sie sei bei der Demonstration im März 2013 wegen ihm angegriffen und dabei verletzt worden. Sie habe im Falle einer Rückkehr nach Syrien begründete Furcht vor Reflexverfolgung. Die Beschwerdeführerin dokumentiert ihre Beschwerdeschrift mit verschiedene Fotos, die ihre Verletzung anlässlich der Demonstration vom März 2013 in Afrin sowie ihre Teilnahme an Anlässen von Kurden im Libanon belegen sollen.</w:t>
      </w:r>
    </w:p>
    <w:p>
      <w:r>
        <w:rPr>
          <w:b/>
        </w:rPr>
        <w:t>E. 7.1</w:t>
      </w:r>
    </w:p>
    <w:p>
      <w:r>
        <w:t>Das Bundesverwaltungsgericht gelangt nach Prüfung der Akten zum Schluss, dass die Vorinstanz das Asylgesuch der Beschwerdeführerin zu Recht abgelehnt hat. Die Vorinstanz ist in ihren Erwägungen zur zutreffenden Erkenntnis gelangt, dass die Verfolgungsvorbringen der Beschwerdeführerin weder den Anforderungen an die Glaubhaftmachung noch denjenigen an die Asylrelevanz genügen. Um Wiederholungen zu vermeiden, kann vorab auf die ausführlichen Erwägungen in der angefochtenen Verfügung und die Zusammenfassung hievor (E. 6.1) verwiesen werden. Die Einschätzung in der Zwischenverfügung vom 6. Februar 2019 bestätigt sich des Weiteren auch nach vollumfänglicher Aktenprüfung.</w:t>
      </w:r>
    </w:p>
    <w:p>
      <w:r>
        <w:rPr>
          <w:b/>
        </w:rPr>
        <w:t>E. 7.2</w:t>
      </w:r>
    </w:p>
    <w:p>
      <w:r>
        <w:t>Die Ausführungen auf Beschwerdeebene und die eingereichten Beweismittel sind nicht geeignet, zu einer anderen Schlussfolgerung zu führen. Insbesondere hat die Vorinstanz zu Recht festgestellt, dass die Beschwerdeführerin offenbar nur an Demonstrationen teilgenommen hat und sich dabei nicht in einem besonderen Ausmass politisch engagiert hat. Es kann deshalb nicht geglaubt werden, dass die mit verschiedenen Fotos dokumentierten Verletzungen am Gesicht (angeblich anlässlich einer Demonstration vom März 2013 in Afrin entstanden) auf einen gezielten, gegen ihre Person gerichteten Übergriff seitens der syrischen Sicherheitskräfte zurückzuführen sind. Die Beschwerdeführerin wies in ihrer Anhörung denn auch darauf hin, dass an jener Demonstration viele Personen teilgenommen hätten, was darauf hindeutet, dass es sich dabei um eine allgemeine, gegen die Protestierenden gerichtete Gewalt gehandelt haben muss. Im Übrigen ist nicht nachvollziehbar, dass es den syrischen Sicherheitsbehörden nie gelungen wäre, ihren Vater festzunehmen, obwohl er gemäss den Angaben der Beschwerdeführerin regelmässig Demonstrationen organisiert, sich schon länger exponiert haben und an Demonstrationen jeweils an vorderster Front gelaufen sein soll (vgl. Akte A28 F28, F32, F34, F52, F69, F75, F79). Derartige behördliche Nachstellungen beziehungsweise ein Verfolgungsinteresse seitens der syrischen Behörden sind auch in dessen Asylverfahren als unglaubhaft erachtet worden.</w:t>
      </w:r>
    </w:p>
    <w:p>
      <w:r>
        <w:rPr>
          <w:b/>
        </w:rPr>
        <w:t>E. 7.3</w:t>
      </w:r>
    </w:p>
    <w:p>
      <w:r>
        <w:t>Nach dem Gesagten bestehen insgesamt keine konkreten Anhaltspunkte dafür, dass die Beschwerdeführerin im Zeitpunkt ihrer Ausreise aus Syrien einer asylrelevanten Verfolgung ausgesetzt war oder eine solche begründeterweise zu befürchten hatte.</w:t>
      </w:r>
    </w:p>
    <w:p>
      <w:r>
        <w:rPr>
          <w:b/>
        </w:rPr>
        <w:t>E. 7.4.1</w:t>
      </w:r>
    </w:p>
    <w:p>
      <w:r>
        <w:t>Soweit die Beschwerdeführerin auf ein exilpolitisches Engagement im Libanon und in der Schweiz hinweist, ist Folgendes festzustellen:</w:t>
      </w:r>
    </w:p>
    <w:p>
      <w:r>
        <w:rPr>
          <w:b/>
        </w:rPr>
        <w:t>E. 7.4.2</w:t>
      </w:r>
    </w:p>
    <w:p>
      <w:r>
        <w:t>Das Bundesverwaltungsgericht geht in seiner Rechtsprechung davon aus, dass der Schwerpunkt der Aktivitäten der syrischen Geheimdienste im Ausland nicht bei einer grossflächigen, sondern bei einer selektiven und gezielten Überwachung der im Ausland lebenden Opposition liegt (vgl. Referenzurteil BVGer D-3839/2013 vom 28. Oktober E. 6 sowie in jüngerer Zeit das Urteil des BVGer D-5597/2018 vom 29. April 2021 E.6.5 m.w.H.).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7.4.3</w:t>
      </w:r>
    </w:p>
    <w:p>
      <w:r>
        <w:t>Wie die Vorinstanz in ihrer Verfügung zutreffend festgestellt hat, vermag die Tätigkeit der Beschwerdeführerin im Libanon, wo sie sich humanitär engagiert habe, keine begründete Furcht vor Verfolgung in Syrien auszulösen. Dies gilt auch unter Berücksichtigung der auf Beschwerdeebene eingereichten Mitgliedschaftsbestätigung einer kurdischen Menschenrechtsorganisation für den Libanon sowie Aufnahmen von Anlässen im Libanon und in der Schweiz (vgl. Sachverhalt A und C). Jedenfalls lassen sie diese nicht in einer exponierten Rolle im Sinn der hievor erwähnten Rechtsprechung erscheinen. Da sie keine Vorverfolgung in Syrien hat glaubhaft machen können und damit nicht davon auszugehen ist, dass sie vor dem Verlassen Syriens als regimefeindliche Person ins Blickfeld der syrischen Behörden geraten ist, besteht kein Grund zu der Annahme, dass sie als staatsgefährdend eingestuft würde.</w:t>
      </w:r>
    </w:p>
    <w:p>
      <w:r>
        <w:rPr>
          <w:b/>
        </w:rPr>
        <w:t>E. 7.5</w:t>
      </w:r>
    </w:p>
    <w:p>
      <w:r>
        <w:t>Es bleibt anzumerken, dass sich vorliegend nicht der Schluss ergibt, die Beschwerdeführerin sei zum heutigen Zeitpunkt in ihrem Heimatstaat nicht gefährdet. Indessen ist eine Gefährdung ausschliesslich auf die allgemeine in Syrien herrschende Bürgerkriegssituation zurückzuführen, der die Vorinstanz mit der Anordnung der vorläufigen Aufnahme wegen Unzumutbarkeit des Wegweisungsvollzugs Rechnung getragen hat.</w:t>
      </w:r>
    </w:p>
    <w:p>
      <w:r>
        <w:rPr>
          <w:b/>
        </w:rPr>
        <w:t>E. 7.6</w:t>
      </w:r>
    </w:p>
    <w:p>
      <w:r>
        <w:t>Zusammenfassend hat die Vorinstanz die Flüchtlingseigenschaft der Beschwerdeführerin zu Recht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21. Februar 2019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