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E-4913/2022 vom 7. November 2022</w:t>
      </w:r>
    </w:p>
    <w:p>
      <w:r>
        <w:t>Bundesverwaltungsgericht, 2022-11-07, DE</w:t>
      </w:r>
    </w:p>
    <w:p>
      <w:r>
        <w:rPr>
          <w:b/>
        </w:rPr>
        <w:t xml:space="preserve">Quelle: </w:t>
      </w:r>
      <w:r>
        <w:t>https://mcp.opencaselaw.ch/entscheid/bvger_E-4913_2022</w:t>
      </w:r>
    </w:p>
    <w:p>
      <w:r>
        <w:t>FR: TAF E-4913/2022 du 7 novembre 2022</w:t>
      </w:r>
    </w:p>
    <w:p>
      <w:r>
        <w:t>IT: TAF E-4913/2022 del 7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AsylV 1 konkretisiert;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4.1</w:t>
      </w:r>
    </w:p>
    <w:p>
      <w:r>
        <w:t>Der Beschwerdeführer bestreitet nicht, sich vor seiner Einreise in die Schweiz in Frankreich aufgehalten und dort ein Asylgesuch eingereicht zu haben. Nachdem die französischen Behörden innerhalb der in Art. 25 Abs. 1 Dublin-III-VO festgelegten Frist dem Wiederaufnahmegesuch der Vorinstanz zugestimmt haben, ist die grundsätzliche Zuständigkeit Frankreichs gegeben.</w:t>
      </w:r>
    </w:p>
    <w:p>
      <w:r>
        <w:rPr>
          <w:b/>
        </w:rPr>
        <w:t>E. 4.2</w:t>
      </w:r>
    </w:p>
    <w:p>
      <w:r>
        <w:t>Wie die Vorinstanz zutreffend ausgeführt hat, ist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Gemäss konstanter Praxis des Bundesverwaltungsgerichts im Bereich der Wiederaufnahmeverfahren liegen im heutigen Zeitpunkt keine Gründe für die Annahme vor, das Asylverfahren und die Aufnahmebedingungen für Antragstellende in Frankreich wiesen systemische Schwachstellen im Sinne von Art. 3 Abs. 2 Sätze 2 und 3 Dublin-III-VO auf (vgl. statt vieler Urteil des BVGer D-4841/20022 vom 31. Oktober 2022). Auch in Berücksichtigung des in der Rechtsmitteleingabe Angeführten ergeben sich keine konkreten Hinweise für die Annahme, Frankreich würde dem Beschwerdeführer dauerhaft die ihm gemäss Aufnahmerichtlinie zustehenden minimalen Lebensbedingungen vorenthalten.</w:t>
      </w:r>
    </w:p>
    <w:p>
      <w:r>
        <w:rPr>
          <w:b/>
        </w:rPr>
        <w:t>E. 4.3</w:t>
      </w:r>
    </w:p>
    <w:p>
      <w:r>
        <w:t>Unter diesen Umständen ist die Anwendung von Art. 3 Abs. 2 Dublin-III-VO nicht gerechtfertigt.</w:t>
      </w:r>
    </w:p>
    <w:p>
      <w:r>
        <w:rPr>
          <w:b/>
        </w:rPr>
        <w:t>E. 5.1</w:t>
      </w:r>
    </w:p>
    <w:p>
      <w:r>
        <w:t>Die Vermutung, dass Frankreich als Mitglied des Gemeinsamen Europäischen Asylsystems und Vertragsstaat der vorstehend erwähnten völkerrechtlichen Abkommen die Menschenrechte beachtet, kann im Einzelfall widerlegt werden. Die antragstellende Person hat dazu jedoch konkret darzulegen beziehungsweise mindestens glaubhaft zu machen, dass eine aktuelle und ernsthafte Gefahr einer Verletzung einer direkt anwendbaren Norm des Völkerrechts droht (vgl. BVGE 2010/45 E. 7.4 f.). In diesem Zusammenhang ist zu prüfen, ob allenfalls das Selbsteintrittsrecht nach Art. 17 Abs. 1 erster Satz Dublin-III-VO (Art. 29a Abs. 3 AsylV 1) - wie beantragt - auszuüben ist.</w:t>
      </w:r>
    </w:p>
    <w:p>
      <w:r>
        <w:rPr>
          <w:b/>
        </w:rPr>
        <w:t>E. 5.2</w:t>
      </w:r>
    </w:p>
    <w:p>
      <w:r>
        <w:t>Es liegen keine Hinweise dafür vor, dass die Behandlung des Asylgesuchs des Beschwerdeführers in Frankreich mangelhaft gewesen sein könnte und seine Wegweisung in Verletzung des Non-Refoulement-Prinzips verfügt worden wäre.</w:t>
      </w:r>
    </w:p>
    <w:p>
      <w:r>
        <w:rPr>
          <w:b/>
        </w:rPr>
        <w:t>E. 5.3</w:t>
      </w:r>
    </w:p>
    <w:p>
      <w:r>
        <w:t>Entgegen der Behauptung in der Beschwerdeschrift sind vorliegend auch keine konkreten Anhaltspunkte dafür ersichtlich, dass der Beschwerdeführer im Falle einer Wegweisung nach Frankreich wegen der dortigen Aufenthaltsbedingungen in eine existentielle Notlage geraten würde, zumal er selbst angibt, bis zu seiner Ausreise über eine Unterkunft verfügt und medizinische Leistungen in Anspruch genommen zu haben. Sollte er bei seiner Rückkehr nach Frankreich als asylsuchende Personen nicht grundrechtskonform, das heisst insbesondere unter Gewährleistung einer menschenwürdigen Notversorgung, untergebracht werden, hätte er diese gemäss Art. 26 der Aufnahmerichtlinie auf dem Rechtsweg einzufordern (vgl. Urteil F-4865/2020 vom 8. Oktober 2020 E. 6.4), wobei er sich zur Unterstützung nötigenfalls auch an eine der vor Ort tätigen karitativen Organisationen wenden kann.</w:t>
      </w:r>
    </w:p>
    <w:p>
      <w:r>
        <w:rPr>
          <w:b/>
        </w:rPr>
        <w:t>E. 5.4</w:t>
      </w:r>
    </w:p>
    <w:p>
      <w:r>
        <w:t>Was den medizinischen Sachverhalt angeht, ergibt sich aus den Akten, dass beim Beschwerdeführer (...) festgesellt wurden. Der Beschwerdeführer wurde aufgrund seiner (...) zugewiesen (vgl. SEM-Akten 1195734-18/3 ärztlicher Kurzbericht von C._______, (...), z.H. des BAZ vom 14. September 2022 [nachfolgend A18], 1195734-20/2 Konsultationsbericht von D._______, (...) vom 29. September 2022 [nachfolgen A20]).</w:t>
      </w:r>
    </w:p>
    <w:p>
      <w:r>
        <w:rPr>
          <w:b/>
        </w:rPr>
        <w:t>E. 5.4.1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seines Gesundheitszustands ausgesetzt zu werden, die zu intensivem Leiden oder einer erheblichen Verkürzung der Lebenserwartung führen würde (vgl. Urteil des EGMR Paposhvili gegen Belgien 13. Dezember 2016, Grosse Kammer, 41738/10, §§ 180-193 m.w.H.).</w:t>
      </w:r>
    </w:p>
    <w:p>
      <w:r>
        <w:rPr>
          <w:b/>
        </w:rPr>
        <w:t>E. 5.4.2</w:t>
      </w:r>
    </w:p>
    <w:p>
      <w:r>
        <w:t>Eine solche Situation ist vorliegend aufgrund der aktenkundigen und geschilderten gesundheitlichen Beeinträchtigungen nicht gegeben. Der Beschwerdeführer konnte nicht glaubhaft machen, dass eine Überstellung seine Gesundheit ernsthaft gefährden würde. Er legte selbst dar, dass in Frankreich diverse Untersuchungen durchgeführt worden seien, sowohl in E._______ als auch in F._______, und er mehrmals beim Arzt war (vgl. SEM-Akte 1195734-13/3, S. 2). Dass er damit nicht zufrieden war, vermag an der Tatsache, dass ihm in Frankreich medizinische Versorgung gewährt wurde, nichts zu ändern. Auch hier in der Schweiz sind dem Beschwerdeführer - neben der Medikation aufgrund (...) - lediglich Schmerztabletten verschrieben worden (vgl. A18 und A20), wie dies auch in Frankreich der Fall war. Es sind überdies erste Abklärungen vorgenommen worden, nach welchen der Beschwerdeführer an einen (...) überwiesen wurde. Am 12. Oktober 2022 wurde der Beschwerdeführer das erste Mal untersucht. Ein entsprechender Arztbericht wurde weder von der Rechtsvertretung im vorinstanzlichen Verfahren, noch vom Beschwerdeführer auf Beschwerdeebene eingereicht. Welche Abklärungen noch zu tätigen wären, geht aus den Akten nicht hervor und wird vom Beschwerdeführer auch nicht spezifiziert. Es kann aber - wie die Vorinstanz zu Recht festhält - auch ohne diesen Arztbericht und das Abwarten weiterer Untersuchungen gesagt werden, dass der Gesundheitszustand des Beschwerdeführers keine Unzulässigkeit im Sinne der erwähnten restriktiven Rechtsprechung zu rechtfertigen vermag. Die gesundheitlichen Beschwerden sind zwar ernst zu nehmen, aber nicht von einer derartigen Schwere, dass aus humanitären Gründen von einer Überstellung abgesehen werden müsste. Daran ändern auch die geltend gemachten psychischen Beschwerden nichts, zumal er diese nicht belegt. Entsprechend liegt auch keine Verletzung der Sachverhaltsabklärungspflicht durch die Vorinstanz vor, welche eine Rückweisung der Sache an das SEM rechtfertigen würde. Der entsprechende Antrag ist abzuweisen.</w:t>
      </w:r>
    </w:p>
    <w:p>
      <w:r>
        <w:rPr>
          <w:b/>
        </w:rPr>
        <w:t>E. 5.4.3</w:t>
      </w:r>
    </w:p>
    <w:p>
      <w:r>
        <w:t>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ist allgemein bekannt, dass Frankreich über eine ausreichende medizinische Infrastruktur verfügt, weshalb sich der Beschwerdeführer im Bedarfsfall an das dafür zuständige medizinische Fachpersonal wenden kann. Wie die Vorinstanz zudem zutreffend ausführt, gewährt Frankreich auch abgewiesenen Asylsuchenden die notwendige medizinische Betreuung.</w:t>
      </w:r>
    </w:p>
    <w:p>
      <w:r>
        <w:rPr>
          <w:b/>
        </w:rPr>
        <w:t>E. 5.4.4</w:t>
      </w:r>
    </w:p>
    <w:p>
      <w:r>
        <w:t>Die geltend gemachten Beschwerden stehen einer Überstellung nach Frankreich somit nicht entgegen und könnten höchstens die Reisefähigkeit tangieren, welche es im Zeitpunkt der tatsächlichen Überstellung abzuklären gilt. Darüber hinaus werden die schweizerischen Behörden, die mit dem Vollzug der angefochten Verfügung beauftragt sind, den medizinischen Umständen bei der Bestimmung der konkreten Modalitäten der Überstellung des Beschwerdeführers Rechnung tragen und die französischen Behörden vorgängig in geeigneter Weise über die spezifischen medizinischen Umstände informieren (vgl. Art. 31 f. Dublin-III-VO).</w:t>
      </w:r>
    </w:p>
    <w:p>
      <w:r>
        <w:rPr>
          <w:b/>
        </w:rPr>
        <w:t>E. 5.5</w:t>
      </w:r>
    </w:p>
    <w:p>
      <w:r>
        <w:t>Nach dem Ausgeführten besteht kein Grund für eine Anwendung der Ermessensklauseln von Art. 17 Dublin-III-VO (Art. 29a Abs. 3 AsylV 1). Somit bleibt Frankreich der für die Behandlung des Asylgesuchs des Beschwerdeführers zuständige Mitgliedstaat gemäss Dublin-III-VO. Der Vollständigkeit halber ist festzuhalten, dass die Dublin-III-VO den Schutzsuchenden kein Recht einräumt, den ihren Antrag prüfenden Staat selber auszuwählen (vgl. auch BVGE 2010/45 E. 8.3).</w:t>
      </w:r>
    </w:p>
    <w:p>
      <w:r>
        <w:rPr>
          <w:b/>
        </w:rPr>
        <w:t>E. 6.1</w:t>
      </w:r>
    </w:p>
    <w:p>
      <w:r>
        <w:t>Die Vorinstanz ist demnach zu Recht gestützt auf Art. 31a Abs. 1 Bst. b AsylG auf das Asylgesuch des Beschwerdeführers nicht eingetreten und hat seine Wegweisung nach Frankreich angeordnet.</w:t>
      </w:r>
    </w:p>
    <w:p>
      <w:r>
        <w:rPr>
          <w:b/>
        </w:rPr>
        <w:t>E. 6.2</w:t>
      </w:r>
    </w:p>
    <w:p>
      <w:r>
        <w:t>Mit dem vorliegenden Urteil in der Hauptsache sind die Gesuche um Verzicht auf die Erhebung eines Kostenvorschusses und um aufschiebende Wirkung gegenstandslos geworden.</w:t>
      </w:r>
    </w:p>
    <w:p>
      <w:r>
        <w:rPr>
          <w:b/>
        </w:rPr>
        <w:t>E. 6.3</w:t>
      </w:r>
    </w:p>
    <w:p>
      <w:r>
        <w:t>Der am 28. Oktober 2022 angeordnete vorsorgliche Vollzugsstopp fällt mit dem vorliegenden Urteil dahin.</w:t>
      </w:r>
    </w:p>
    <w:p>
      <w:r>
        <w:rPr>
          <w:b/>
        </w:rPr>
        <w:t>E. 7.1</w:t>
      </w:r>
    </w:p>
    <w:p>
      <w:r>
        <w:t>Die Begehren waren - wie sich aus den obenstehenden Erwägungen ergibt - als aussichtslos zu bezeichnen, weshalb das Gesuch um Gewährung der unentgeltlichen Prozessführung gemäss Art. 65 Abs. 1 VwVG unbesehen der geltend gemachten Bedürftigkeit abzuweisen ist.</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