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E-490/2019 vom 26. November 2021</w:t>
      </w:r>
    </w:p>
    <w:p>
      <w:r>
        <w:t>Bundesverwaltungsgericht, 2021-11-26, DE</w:t>
      </w:r>
    </w:p>
    <w:p>
      <w:r>
        <w:rPr>
          <w:b/>
        </w:rPr>
        <w:t xml:space="preserve">Quelle: </w:t>
      </w:r>
      <w:r>
        <w:t>https://mcp.opencaselaw.ch/entscheid/bvger_E-490_2019</w:t>
      </w:r>
    </w:p>
    <w:p>
      <w:r>
        <w:t>FR: TAF E-490/2019 du 26 novembre 2021</w:t>
      </w:r>
    </w:p>
    <w:p>
      <w:r>
        <w:t>IT: TAF E-490/2019 del 26 novembre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 Da die Wegweisungsvollzugshindernisse alternativer Natur sind (vgl. BVGE 2009/51 E. 5.4 S. 748), erübrigen sich praxisgemäss Ausführungen zur Durchführbarkeit des Wegweisungsvollzugs.</w:t>
      </w:r>
    </w:p>
    <w:p>
      <w:r>
        <w:rPr>
          <w:b/>
        </w:rPr>
        <w:t>E. 4.1</w:t>
      </w:r>
    </w:p>
    <w:p>
      <w:r>
        <w:t>Zunächst ist auf die von den Beschwerdeführenden gerügte Verletzung der Untersuchungspflicht und den diesbezüglichen Eventualantrag um Aufhebung der angefochtenen Verfügung und Rückweisung an die Vorinstanz zwecks Abklärung des vollständigen Sachverhalts einzugehen. Diese formelle Rüge ist vorab zu prüfen, da sie allenfalls geeignet wäre, eine Kassation der vorinstanzlichen Verfügung zu bewirken.</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und in der Anhörung die Asylgründe darzulegen sowie allfällige Beweismittel vollständig zu bezeichnen und unverzüglich einzureichen (vgl. BVGE 2011/28 E. 3.4). Die unvollständige Feststellung des rechtserheblichen Sachverhalts in Verletzung der behördlichen Untersuchungspflicht bildet einen Beschwerdegrund (Art. 106 Abs. 1 Bst. b AsylG). Unvollständig ist sie, wenn nicht alle für den Entscheid rechtswesentlichen Sachumstände berücksichtigt werden (vgl. Kölz/Häner/Bertschi, Verwaltungsverfahren und Verwaltungsrechtspflege des Bundes, 3. Aufl., 2013, Rz. 1043).</w:t>
      </w:r>
    </w:p>
    <w:p>
      <w:r>
        <w:rPr>
          <w:b/>
        </w:rPr>
        <w:t>E. 4.3</w:t>
      </w:r>
    </w:p>
    <w:p>
      <w:r>
        <w:t>Vorliegend haben die Beschwerdeführenden in der Rechtsmitteleingabe nicht subtanziiert dargelegt, inwieweit der Sachverhalt nicht vollständig festgestellt wurde. Es ist auch nicht ersichtlich, welche weiteren Abklärungen die Vorinstanz hätte durchführen sollen. Der Eventualantrag auf Rückweisung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2009/28 E. 7.1).</w:t>
      </w:r>
    </w:p>
    <w:p>
      <w:r>
        <w:rPr>
          <w:b/>
        </w:rPr>
        <w:t>E. 6.1</w:t>
      </w:r>
    </w:p>
    <w:p>
      <w:r>
        <w:t>Die Vorinstanz begründet ihren Entscheid im Wesentlichen damit, es gebe keine konkreten Anzeichen dafür, dass der Beschwerdeführer aufgrund seiner Aktivitäten vor seiner Ausreise in den Libanon im Jahre 2013 bei einer allfälligen Rückkehr nach Syrien Nachteile von asylrelevantem Ausmass zu befürchten hätte. So habe er zwar in Aleppo an Demonstrationen teilgenommen. Seine Teilnahme habe sich jedoch nicht von der anderer anwesender Personen unterschieden, was ihn für die Behörden klar identifizierbar gemacht hätte. Es gebe auch keine Anzeichen dafür, dass die Behörden grundsätzlich auf seine politischen Aktivitäten in Aleppo glaubhaft aufmerksam geworden seien. Zudem gebe es keine Indizien in den Akten, die eine gegen ihn gerichtete Verfolgung wegen dem Ereignis im März 2013 nachweisen würden. Seine Antworten auf diesbezügliche Fragen seien ausweichend ausgefallen. Zudem sei er im Zusammenhang mit den Unruhen in Syrien nie von den Behörden befragt oder festgenommen worden. Daher seien seine Aussagen reine Vermutungen, die nicht fundiert seien. Seine Erklärungen, er habe immer gut aufgepasst und sich in der Menschenmenge sicher gefühlt, würden nicht überzeugen. Die Tatsache, dass sein Bruder an dieser Demonstration brutal zusammengeschlagen worden sei, sei nicht geeignet, eine gegen ihn (den Beschwerdeführer) gerichtete Verfolgung zu begründen. Ferner sei seine Beschreibung zu seinen politischen Aktivitäten sehr vage und oberflächlich ausgefallen, obwohl er sich jahrelang auf hohem Niveau politisch engagiert haben wolle. Das Ausmass und die Brisanz seines Engagements seien zu bezweifeln. Weiter bestünden Zweifel daran, dass seine angeblichen politischen Aktivitäten zu Problemen mit den syrischen Behörden geführt hätten. Die syrischen Sicherheitskräfte hätten ab März 2011 den Fokus auf die politischen Oppositionellen der sogenannten Syrischen Revolution gelegt. Gemäss verschiedenen Quellen bestehe seit der faktischen Machtübernahme durch die syrisch-kurdische Partei PYD im Nordosten Syriens eine Zusammenarbeit zwischen den Regierungsbehörden und den kurdischen de facto-Behörden. Der Beschwerdeführer verfüge nicht über ein oppositionspolitisches Profil, das einen Bezug zur sogenannten Syrischen Revolution aufweisen würde. Daher sei unwahrscheinlich, dass sein pro-kurdisches Engagement asylrechtlich relevante Massnahmen zur Folge hätte. Das eingereichte Schreiben der Kurdistan National Assembly-Syria sei ein Gefälligkeitsschreiben und vermöge eine gezielte Verfolgung weder zu beweisen noch die Einschätzung des SEM zu ändern. Weiter bezeichnet die Vorinstanz die Aussagen der Beschwerdeführerin - Befragungen und Belästigungen durch syrische Sicherheitskräfte - als der Logik widersprechend. Es sei nicht nachvollziehbar, dass ihr Ehemann, der vor seiner Ausreise nie von den Behörden zu Hause gesucht worden sei, nach seinem Weggang regelmässig und die Beschwerdeführerin deswegen bei ihrem Bruder gesucht worden seien. Sie habe die vielen Kontrollen der Behörden auch nicht fundiert und detailliert beschreiben können. Ihre Behauptung, ihre Lage habe sich von Tag zu Tag verschlechtert, überzeuge nicht. Hätte sie tatsächlich eine asylrelevante Verfolgung zu befürchten gehabt, wäre sie nicht erst nach der (...) ausgereist. Schliesslich verneint die Vorinstanz eine begründete Furcht vor Verfolgung in Syrien aufgrund der vom Beschwerdeführer vorgebrachten politischen Tätigkeiten im Libanon und in der Schweiz. Hinsichtlich seines Engagements im Libanon (Mitglied einer Menschenrechtsorganisation und einer politischen Partei, Engagement für Flüchtlinge) bestünden keine konkreten Anhaltspunkte für eine tatsächliche Verfolgung (keine Befragung oder Verhaftung). Zudem habe er sein politisches Engagement in der Schweiz nur oberflächlich und vage beschreiben können. Er habe keine bestimmte Rolle in einer politischen Partei gehabt und einzig an drei Kundgebungen teilgenommen.</w:t>
      </w:r>
    </w:p>
    <w:p>
      <w:r>
        <w:rPr>
          <w:b/>
        </w:rPr>
        <w:t>E. 6.2</w:t>
      </w:r>
    </w:p>
    <w:p>
      <w:r>
        <w:t>Die Beschwerdeführenden führen demgegenüber aus, die Vorinstanz habe zu Unrecht festgestellt, die Teilnahme des Beschwerdeführers an Demonstrationen würde sich nicht von derjenigen anderer anwesenden Personen unterscheiden. Der Beschwerdeführer habe ausführlich von seinem politischen Engagement erzählt. Es sei ihm die Möglichkeit, eine Staatsstelle antreten zu können, verwehrt worden. Zudem sei er wegen seinen politischen Aktivitäten bekannt gewesen und vor den Unruhen mehrmals zu Befragungen mitgenommen und kurzzeitig festgehalten worden. Als Abgeordneter des (...) sei er zusammen mit seinen Genossen zuständig für die Organisation von Demonstrationen gewesen, habe Sitzungen organisiert und durchgeführt und Gespräche mit anderen Parteien der Region geführt. Er sei in seiner Region eine bekannte und angesehene Person gewesen. Zudem habe er sich im Libanon und in der Schweiz politisch exponiert. Er habe im Libanon Interviews gegeben und sei in der Schweiz als Mitglied der Demokratischen Kurdischen Partei im höchsten Komitee. Seinem Bruder sei in Frankreich Asyl gewährt worden, was auch Auswirkungen auf ihn habe. Auf Beschwerdeebene werden verschiedene Unterlagen als Beweismittel eingereicht, die die Verletzung der Tochter der Beschwerdeführenden anlässlich der Demonstration von (...) 2013 in D._______ sowie die exilpolitische Tätigkeit des Beschwerdeführers (Teilnahme an Treffen mit Kurden-Vertreterin und Demonstrationen im Libanon sowie an verschiedene Anlässen von Kurden in verschiedenen Schweizer Städten) belegen sollen. In einem Schreiben der PDK-S vom (...) 2019 wird die Mitgliedschaft des Beschwerdeführers in der PDK-S seit anfangs April 2014 und dessen Tätigkeit als Mitglied des Führungsorgans (Regionalkomitee) im Libanon bescheinigt. Dasselbe wird in einem am 25. August 2021 eingereichten Schreiben der PDK-S bestätigt. In einem Schreiben des (...) in Syrien vom (...) 2019 wird die frühere Mitgliedschaft des Beschwerdeführers in Syrien und seine Vertretertätigkeit für die Zeit von (...) 2012 bis (...) 2012 bestätigt. Zudem wird festgehalten, Mitglieder des Rats würden durch das Regime verfolgt und unterdrückt, wovon auch der Beschwerdeführer betroffen sei. Zudem wird in einem Schreiben des Kurdischen Vereins für Menschenrechte und Soziales in Österreich vom (...) 2019 das exilpolitische Engagement im Libanon des Beschwerdeführers bestätigt. Auf dem eingereichten USB-Stick soll der Angriff auf den Bruder des Beschwerdeführers zu sehen sein (Film). Diesen habe man festnehmen wollen, um an den Beschwerdeführer zu gelangen.</w:t>
      </w:r>
    </w:p>
    <w:p>
      <w:r>
        <w:rPr>
          <w:b/>
        </w:rPr>
        <w:t>E. 7.1</w:t>
      </w:r>
    </w:p>
    <w:p>
      <w:r>
        <w:t>Das Bundesverwaltungsgericht gelangt nach Prüfung der Akten zum Schluss, dass die Vorinstanz die Asylgesuche der Beschwerdeführenden zu Recht abgelehnt hat. Die Vorinstanz ist in ihren Erwägungen zur zutreffenden Erkenntnis gelangt, dass die Verfolgungsvorbringen der Beschwerdeführenden weder den Anforderungen an die Glaubhaftmachung noch denjenigen an die Asylrelevanz genügen. Um Wiederholungen zu vermeiden, kann vorab auf die ausführlichen Erwägungen in der angefochtenen Verfügung und die Zusammenfassung hievor (E. 6.1) verwiesen werden. Die Einschätzung in der Zwischenverfügung vom 6. Februar 2019 bestätigt sich des Weiteren auch nach vollumfänglicher Aktenprüfung.</w:t>
      </w:r>
    </w:p>
    <w:p>
      <w:r>
        <w:rPr>
          <w:b/>
        </w:rPr>
        <w:t>E. 7.2</w:t>
      </w:r>
    </w:p>
    <w:p>
      <w:r>
        <w:t>Die Ausführungen auf Beschwerdeebene und die eingereichten Beweismittel sind nicht geeignet, zu einer anderen Schlussfolgerung zu führen. Insbesondere kann den Schilderungen des Beschwerdeführers zu seinen politischen Aktivitäten nicht entnommen werden, dass er vor seiner Ausreise aus Syrien Nachteile erlitten hat, die eine asylrechtlich relevante Intensität aufweisen würden. Zwar wies er darauf hin, dass er als Parteimitglied respektive als Mitglied des (...) "bekämpft und verfolgt" respektive "stark verfolgt und bedroht" worden sei (vgl. Akte A37 F44 und F54). Indes gelang es ihm nicht, diese Verfolgung zu substanziieren (vgl. A37 F55 ff.). Gestützt auf seine Angaben zu den Demonstrationen, die von der kurdischen Bewegung organisiert worden seien, und bei denen (zirka im (...) 2012) sein Bruder und (im [...] 2013) seine Tochter verletzt worden seien, ist zudem von allgemeiner, gegen Protestierende - nicht gezielt gegen ihn und seine Tochter - gerichteter Gewalt auszugehen (vgl. A35 F72 und A37 F61 ff.). Seine Aussage, wonach die genannten Übergriffe (Verletzungen) seitens der syrischen Sicherheitskräfte eigentlich ihm gegolten hätten (vgl. A35 F72), basiert, wie von der Vorinstanz zutreffend festgestellt, auf einer blossen Vermutung. Eine solche genügt nicht, um eine Furcht vor behördlichen Nachstellungen zu begründen. Vielmehr müssen hinreichende Anhaltspunkte für eine konkrete Bedrohung vorhanden sein, die auf einer objektiven Betrachtungsweise und nicht auf dem subjektiven Empfinden des Betroffenen fussen. Vorliegend ist es dem Beschwerdeführer somit nicht gelungen, eine konkrete Bedrohungslage aufzuzeigen. Dabei vermag sein Hinweis, wonach ihm wegen seines politischen Engagements bereits vor den Unruhen in Syrien verwehrt worden sei, eine Staatsstelle anzutreten, zu keinem anderen Schluss zu führen. Schliesslich kann gestützt auf seine Schilderungen zu seinem Engagement für die kurdische Sache in Syrien nicht auf ein oppositionelles Profil geschlossen werden, das für die syrischen Behörden von Verfolgungsinteresse hätte sein können. Es bestehen auch unter Berücksichtigung der eingereichten, hievor erwähnten Beweismittel (vgl. E. 6.2) keine konkreten Anhaltspunkte für asylrechtlich relevante Nachteile. Jedenfalls vermag die Videoaufnahme, die den Angriff auf seinen Bruder an seiner Stelle zeigen soll, die dargelegte Verfolgungsgefahr seitens der syrischen Sicherheitskräfte nicht glaubhaft zu machen. Aus diesen Gründen kann auch nicht geglaubt werden, die Beschwerdeführerin sei wegen des Beschwerdeführers nach dessen Ausreise (und ihrer Tochter) behelligt worden. Abgesehen davon blieb sie wie von der Vorinstanz zurecht festgestellt, ohnehin noch bis zur (...) an ihrem Wohnort und kehrte für Passausstellung aus dem Libanon nach Syrien zurück, was gegen eine Bedrohung ihrer Person spricht. Insgesamt ist darauf hinzuweisen, dass keine konkreten Anzeichen dafür bestehen, dass die Beschwerdeführenden wegen den politischen Aktivitäten des Beschwerdeführers vor ihrer Ausreise aus Syrien im Falle einer Rückkehr in den Heimatstaat asylrelevante Nachteile zu befürchten hätten. Dabei vermögen sie auch aus der Tatsache, dass der Bruder des Beschwerdeführers in D._______ Asyl erhalten haben soll, keine konkrete Gefährdungssituation für sich abzuleiten.</w:t>
      </w:r>
    </w:p>
    <w:p>
      <w:r>
        <w:rPr>
          <w:b/>
        </w:rPr>
        <w:t>E. 7.3</w:t>
      </w:r>
    </w:p>
    <w:p>
      <w:r>
        <w:t>Nach dem Gesagten bestehen insgesamt keine konkreten Anhaltspunkte dafür, dass die Beschwerdeführenden im Zeitpunkt ihrer Ausreise aus Syrien einer asylrelevanten Verfolgung ausgesetzt waren oder eine solche in objektiver Weise zu befürchten hatten.</w:t>
      </w:r>
    </w:p>
    <w:p>
      <w:r>
        <w:rPr>
          <w:b/>
        </w:rPr>
        <w:t>E. 7.4.1</w:t>
      </w:r>
    </w:p>
    <w:p>
      <w:r>
        <w:t>Soweit der Beschwerdeführer auf sein exilpolitisches Engagement im Libanon, aufgrund dessen er bereits in den Fokus der syrischen Behörden geraten sei, und dessen Fortsetzung in der Schweiz hinweist, ist Folgendes festzustellen:</w:t>
      </w:r>
    </w:p>
    <w:p>
      <w:r>
        <w:rPr>
          <w:b/>
        </w:rPr>
        <w:t>E. 7.4.2</w:t>
      </w:r>
    </w:p>
    <w:p>
      <w:r>
        <w:t>Das Bundesverwaltungsgericht geht in seiner Rechtsprechung davon aus, dass der Schwerpunkt der Aktivitäten der syrischen Geheimdienste im Ausland nicht bei einer grossflächigen, sondern bei einer selektiven und gezielten Überwachung der im Ausland lebenden Opposition liegt (vgl. Referenzurteil des BVGer D-3839/2013 vom 28. Oktober 2015 E. 6.3 sowie in jüngerer Zeit Urteil des BVGer D-5597/2018 vom 29. April 2021 E.6.5 m.w.H.).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w:t>
      </w:r>
    </w:p>
    <w:p>
      <w:r>
        <w:rPr>
          <w:b/>
        </w:rPr>
        <w:t>E. 7.4.3</w:t>
      </w:r>
    </w:p>
    <w:p>
      <w:r>
        <w:t>Wie die Vorinstanz in ihrer Verfügung zutreffend festgestellt hat, vermag der Beschwerdeführer mit den eingereichten Zeugnissen und Schreiben des UNHCR und des Kurdischen Vereins für Menschenrechte zu seinem Engagement im Libanon, wo er sich insbesondere als Freiwilliger für Flüchtlinge eingesetzt und an einzelnen Aktivitäten für die kurdische Sache teilgenommen hat, keine drohende Verfolgung nachzuweisen. Bei den auf Beschwerdeebene eingereichten Schreiben der PDK-S handelt es sich zudem um Schreiben, denen aufgrund ihres Inhalts Gefälligkeitscharakter zukommt. Jedenfalls ist damit keine Kaderfunktion des Beschwerdeführers wie von ihm behauptet dargelegt respektive belegt. Auch die weiteren Unterlagen - Fotos und Videos (auf USB-Stick) von Teilnahmen des Beschwerdeführers anlässlich eines Treffens im Libanon mit Verantwortlichen der Kurden, einer Demonstration sowie Veranstaltungen und Kundgebungen in der Schweiz, wo er nebst anderen ein Interview gegeben habe - lassen ihn nicht in einer exponierten Rolle im Sinne der hievor erwähnten Rechtsprechung erscheinen. Da er keine Vorverfolgung in Syrien hat glaubhaft machen können und damit nicht davon auszugehen ist, dass er vor dem Verlassen Syriens als regimefeindliche Person ins Blickfeld der syrischen Behörden geraten ist, besteht kein Grund zur Annahme, dass er als staatsgefährdend eingestuft würde.</w:t>
      </w:r>
    </w:p>
    <w:p>
      <w:r>
        <w:rPr>
          <w:b/>
        </w:rPr>
        <w:t>E. 7.5</w:t>
      </w:r>
    </w:p>
    <w:p>
      <w:r>
        <w:t>Es bleibt anzumerken, dass sich vorliegend nicht der Schluss ergibt, die Beschwerdeführenden seien zum heutigen Zeitpunkt in ihrem Heimatstaat nicht gefährdet. Indessen ist eine Gefährdung ausschliesslich auf die allgemeine in Syrien herrschende Bürgerkriegssituation zurückzuführen, der die Vorinstanz mit der Anordnung der vorläufigen Aufnahme wegen Unzumutbarkeit des Wegweisungsvollzugs Rechnung getragen hat.</w:t>
      </w:r>
    </w:p>
    <w:p>
      <w:r>
        <w:rPr>
          <w:b/>
        </w:rPr>
        <w:t>E. 7.6</w:t>
      </w:r>
    </w:p>
    <w:p>
      <w:r>
        <w:t>Zusammenfassend hat die Vorinstanz die Flüchtlingseigenschaft der Beschwerdeführenden zu Recht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am 21. Februar 2019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