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E-4908/2023 vom 18. September 2023</w:t>
      </w:r>
    </w:p>
    <w:p>
      <w:r>
        <w:t>Bundesverwaltungsgericht, 2023-09-18, DE</w:t>
      </w:r>
    </w:p>
    <w:p>
      <w:r>
        <w:rPr>
          <w:b/>
        </w:rPr>
        <w:t xml:space="preserve">Quelle: </w:t>
      </w:r>
      <w:r>
        <w:t>https://mcp.opencaselaw.ch/entscheid/bvger_E-4908_2023</w:t>
      </w:r>
    </w:p>
    <w:p>
      <w:r>
        <w:t>FR: TAF E-4908/2023 du 18 septembre 2023</w:t>
      </w:r>
    </w:p>
    <w:p>
      <w:r>
        <w:t>IT: TAF E-4908/2023 del 18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bringt vor, die Vorinstanz habe die drohende Verletzung von Art. 3 EMRK im Falle einer Kettenabschiebung sowie den Zugang zu einer Unterkunft und medizinischer Betreuung in Kroatien nicht vollständig geprüft und damit den rechtserheblichen Sachverhalt unvollständig erhoben.</w:t>
      </w:r>
    </w:p>
    <w:p>
      <w:r>
        <w:rPr>
          <w:b/>
        </w:rPr>
        <w:t>E. 3.2</w:t>
      </w:r>
    </w:p>
    <w:p>
      <w:r>
        <w:t>Die Vorinstanz hat entgegen der Ansicht des Beschwerdeführers in der Beschwerde und dem darin enthaltenen Verweis auf das Urteil des Bundesverwaltungsgerichts E-4211/2019 vom 9. Dezember 2019 Abklärungen zu den vom Beschwerdeführer angeführten Missständen in Kroatien, den ihm offenstehenden Möglichkeiten, sich dort gegen ungerechte oder rechtswidrige Behandlung zu wehren und ein Asylgesuch einzureichen sowie der allgemeinen Situation inklusive der Push-Back-Problematik vorgenommen. Der Umstand, dass sich die Vorinstanz bei ihren Erwägungen auf andere als die vom Beschwerdeführer als opportun erachteten Quellen gestützt hat respektive zu einer anderen Einschätzung der Lage kommt als der Beschwerdeführer und, dass deutsche Gerichte in Einzelfällen das Vorliegen von systemischen Mängeln bejaht haben, ändert daran nichts.</w:t>
      </w:r>
    </w:p>
    <w:p>
      <w:r>
        <w:rPr>
          <w:b/>
        </w:rPr>
        <w:t>E. 3.3</w:t>
      </w:r>
    </w:p>
    <w:p>
      <w:r>
        <w:t>Die formelle Rüge erweist sich als unbegründet, weshalb das Eventualbegehren, die Sache zu weiteren Sachverhaltsabklärungen an die Vorinstanz zurückzuweisen, abzuweisen 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w:t>
      </w:r>
    </w:p>
    <w:p>
      <w:r>
        <w:rPr>
          <w:b/>
        </w:rPr>
        <w:t>E. 4.3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w:t>
      </w:r>
    </w:p>
    <w:p>
      <w:r>
        <w:rPr>
          <w:b/>
        </w:rPr>
        <w:t>E. 4.4</w:t>
      </w:r>
    </w:p>
    <w:p>
      <w:r>
        <w:t>Ein Abgleich der Fingerabdrücke des Beschwerdeführers ergab, dass er am 27. Juli 2023 in Kroatien daktyloskopisch erfasst wurde. Gleichentags stellte er gemäss Auszug aus der «Eurodac»-Datenbank ein Asylgesuch. Die kroatischen Behörden stimmten dem Wiederaufnahmeersuchen der Vorinstanz gestützt auf Art. 18. Abs. 1 Bst. b Dublin-III-VO zu. Somit sind sowohl die Antragsstellung in Kroatien als auch der Umstand, dass das kroatische Verfahren zur Bestimmung des für das Asylgesuch des Beschwerdeführers zuständigen Mitgliedstaats gemäss Art. 20 Abs. 5 Dublin-III-VO noch nicht abgeschlossen wurde, als erstellt zu betrachten mit der Folge, dass dieses nach einer Rücküberstellung des Beschwerdeführers fortgesetzt wird. Seinem Einwand, er sei in Kroatien zur Abgabe seiner Fingerabdrücke gezwungen worden, ist entgegenzuhalten, dass sich die Abnahme der Fingerabdrücke von illegal einreisenden ausländischen Personen und Asylsuchenden auf Art. 14 Abs. 1 der Verordnung (EU) Nr. 603/2013 des Europäischen Parlaments und des Rates vom 26. Juni 2013 (Eurodac-Verordnung) stützt. Zudem hat sich der Beschwerdeführer durch seine Weiterreise in die Schweiz wenige Tage nach Erfassung der Fingerabdrücke und Stellung des Asylgesuchs in Kroatien einem dortigen Asylverfahren entzogen. Zusammenfassend ist die Zuständigkeit Kroatiens grundsätzlich gegeben.</w:t>
      </w:r>
    </w:p>
    <w:p>
      <w:r>
        <w:rPr>
          <w:b/>
        </w:rPr>
        <w:t>E. 4.5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5.1</w:t>
      </w:r>
    </w:p>
    <w:p>
      <w:r>
        <w:t>In einem jüngst ergangenen Urteil hielt das Bundesverwaltungsgericht fest, es sei nicht davon auszugehen, das Asylverfahren und die Aufnahmebedingungen in Kroatien würden systemische Schwachstellen im Sinne von Art. 3 Abs. 2 zweiter und dritter Satz Dublin-III-VO aufweisen. Es bestätigte damit seine seit dem Referenzurteil D-1611/2016 vom 22. März 2016 bestehende Praxis, wonach Dublin-Überstellungen nach Kroatien grundsätzlich sowohl in "take-charge" (Aufnahme) als auch in "take-back" (Wiederaufnahme) Verfahren zulässig sind (Referenzurteil E-1488/2020 vom 22. März 2023 E. 9.5). Ferner hielt das Gericht fest, der Verdacht eines - angesichts der Situation in Kroatien auf den ersten Blick nicht unbegründeten - Gefährdungszusammenhangs zwischen Push-Backs und Dublin-Rückkehr lasse sich aufgrund der verfügbaren Informationen und Erkenntnisse nicht erhärten (siehe a.a.O. E. 9.4.4). Insbesondere bestehe keine beachtliche Wahrscheinlichkeit, die Überstellten würden der Gefahr einer Verletzung ihrer aus dem Refoulement-Verbot fliessenden Rechte ausgesetzt (vgl. a.a.O. E. 9.5).</w:t>
      </w:r>
    </w:p>
    <w:p>
      <w:r>
        <w:rPr>
          <w:b/>
        </w:rPr>
        <w:t>E. 5.2</w:t>
      </w:r>
    </w:p>
    <w:p>
      <w:r>
        <w:t>Gemäss dieser Rechtsprechung sind systemische Schwachstellen im Sinne von Art. 3 Abs. 2 zweiter und dritter Satz Dublin-III-VO in Bezug auf Kroatien, mithin die Befürchtung des Beschwerdeführers, in Kroatien kein korrektes Asylverfahren durchlaufen zu können, zu verneinen.</w:t>
      </w:r>
    </w:p>
    <w:p>
      <w:r>
        <w:rPr>
          <w:b/>
        </w:rPr>
        <w:t>E. 6</w:t>
      </w:r>
    </w:p>
    <w:p>
      <w:r>
        <w:t>Nachfolgend ist zu prüfen, ob die Vorinstanz das Selbsteintrittsrecht nach Art. 17 Abs. 1 erster Satz Dublin-III-VO sowie Art. 29a Abs. 3 AsylV 1 zu Recht nicht ausgeübt hat.</w:t>
      </w:r>
    </w:p>
    <w:p>
      <w:r>
        <w:rPr>
          <w:b/>
        </w:rPr>
        <w:t>E. 6.1</w:t>
      </w:r>
    </w:p>
    <w:p>
      <w:r>
        <w:t>Der Beschwerdeführer befürchtet, nach Afghanistan abgeschoben zu werden, was einen Verstoss gegen Art. 3 EMRK darstellen könnte.</w:t>
      </w:r>
    </w:p>
    <w:p>
      <w:r>
        <w:rPr>
          <w:b/>
        </w:rPr>
        <w:t>E. 6.2</w:t>
      </w:r>
    </w:p>
    <w:p>
      <w:r>
        <w:t>Er vermag nicht darzutun, dass die ihn bei einer Rückführung nach Kroatien zu erwartenden Bedingungen derart schlecht sind, dass sie zu einer Verletzung von Art. 3 EMRK führen könnten. Es bestehen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In diesem Zusammenhang erklärte der Beschwerdeführer im Dublin-Gespräch sogar, er wolle lieber nach Afghanistan zurückkehren, als nach Kroatien überstellt zu werden. Bei einer allfälligen vorübergehenden Einschränkung der ihm zustehenden Aufnahmebedingungen in Kroatien könnte er sich im Übrigen nötigenfalls an die kroatischen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der kroatischen Polizei. Der Beschwerdeführer wendet ein, faktisch bestehe kein Zugang zur kroatischen Justiz. Er zeigt jedoch nicht auf, dass er sich an die zuständigen Behörden gewendet hätte und ob und in welcher Form diese reagiert hätten. Des Weiteren steht ihm die Möglichkeit offen, die vor Ort tätigen karitativen Organisationen zu kontaktieren. Diese Einschätzung vermögen auch die in der Beschwerde erwähnten zahlreichen Berichte nicht umzustossen, zumal sich diesen nur allgemeine Informationen entnehmen lassen, die ihn nicht persönlich tangieren.</w:t>
      </w:r>
    </w:p>
    <w:p>
      <w:r>
        <w:rPr>
          <w:b/>
        </w:rPr>
        <w:t>E. 6.3</w:t>
      </w:r>
    </w:p>
    <w:p>
      <w:r>
        <w:t>Der Beschwerdeführer beruft sich ferner darauf, sein Gesundheitszustand stehe einer Überstellung entgegen. Damit macht er implizit geltend, die Überstellung nach Kroatien verletze Art. 3 EMRK. Es liegen keine Hinweise vor, wonach die Gesundheit des Beschwerdeführers bei einer Überstellung nach Kroatien ernsthaft gefährdet würde. Gemäss dem ärztlichen Kurzbericht vom 16. August 2023 fiel die Urinuntersuchung im Zusammenhang mit seinen geltend gemachten Nierenbeschwerden negativ aus. Dem medizinischen Datenblatt vom 30. August 2023 ist zu entnehmen, dass bei ihm eine Dysurie (erschwertes und/oder schmerzhaftes Ablassen des Harns) diagnostiziert wurde, welche über drei Tage hinweg antibiotisch behandelt wurde. Die Ultraschalluntersuchung wegen des Verdachts auf Nierensteine und Nephropathie (Krankheiten der Niere oder der Nierenfunktion) fiel negativ aus (vgl. ärztlicher Bericht des C._______ vom 5. September 2023). Die bei ihm festgestellte Anpassungsstörung und depressive Entwicklung werden medikamentös behandelt. Gegen seine Schlafstörungen erhielt er ebenfalls Medikamente (vgl. medizinisches Datenblatt vom 23. August 2023). Zudem erhielt er eine Skabiestherapie (vgl. ärztlicher Kurzbericht vom 16. August 2023). Gemäss den Akten stehen keine weiteren medizinischen Termine offen. Sollte er nach der Rückkehr nach Kroatien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Entgegen den Ausführungen in der Rechtsmitteleingabe ist auch der Zugang zu psychologischer Behandlung grundsätzlich gewährleistet (vgl. bspw. Urteile D-516/2023 vom 11. April 2023 E. 6.5.2; F-12/2023 vom 27. März 2023 E. 7.4.3). Sodann hat die Organisation Médecins du Monde Belgique (MdM) gemäss Erkenntnissen des Gerichts ihre Tätigkeit in Kroatien zwischenzeitlich wieder aufgenommen. Die Vorinstanz hat zudem in der angefochtenen Verfügung explizit festgehalten, dass die kroatischen Behörden vor dem Vollzug der Überstellung über den Gesundheitszustand und die notwendige medizinische Behandlung des Beschwerdeführers informiert werden (vgl. Art. 31 f. Dublin-III-VO). Eine Behandlung ohne Unterbruch kann durch Mitgabe benötigter Medikamente gewährleistet werden. Folglich droht keine Verletzung von Art. 3 EMRK und es sind auch keine humanitären Gründe ersichtlich, die einen Selbsteintritt der Schweiz gebieten würden.</w:t>
      </w:r>
    </w:p>
    <w:p>
      <w:r>
        <w:rPr>
          <w:b/>
        </w:rPr>
        <w:t>E. 6.4</w:t>
      </w:r>
    </w:p>
    <w:p>
      <w:r>
        <w:t>Vor diesem Hintergrund ist auch der Eventualantrag, die Vorinstanz sei anzuweisen, von den kroatischen Behörden Zusicherungen einzuholen, dass ab dem Zeitpunkt der Ankunft in Kroatien umgehend Obdach, Nahrung, eine adäquate und regelmässige medizinische sowie psychologische Behandlung zur Verfügung stehen werden, abzuweisen.</w:t>
      </w:r>
    </w:p>
    <w:p>
      <w:r>
        <w:rPr>
          <w:b/>
        </w:rPr>
        <w:t>E. 6.5</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7</w:t>
      </w:r>
    </w:p>
    <w:p>
      <w:r>
        <w:t>Die Vorinstanz ist demnach zu Recht auf das Asylgesuch des Beschwerdeführers nicht eingetreten und hat die Wegweisung nach Kroatien angeordnet.</w:t>
      </w:r>
    </w:p>
    <w:p>
      <w:r>
        <w:rPr>
          <w:b/>
        </w:rPr>
        <w:t>E. 8</w:t>
      </w:r>
    </w:p>
    <w:p>
      <w:r>
        <w:t>Nach dem Gesagten ist die Beschwerde abzuweisen. Mit dem vorliegenden Urteil fällt der am 14. September 2023 angeordnete superprovisorische Vollzugsstopp dahin. Das Gesuch um Erteilung der aufschiebenden Wirkung ist gegenstandslos geworden.</w:t>
      </w:r>
    </w:p>
    <w:p>
      <w:r>
        <w:rPr>
          <w:b/>
        </w:rPr>
        <w:t>E. 9</w:t>
      </w:r>
    </w:p>
    <w:p>
      <w:r>
        <w:t>Das Gesuch um Gewährung der unentgeltlichen Prozessführung (Art. 65 Abs. 1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Das Gesuch um Verzicht auf Erhebung eines Kostenvorschusses ist mit vorliegendem Urteil gegenstandslos geworden.</w:t>
      </w:r>
    </w:p>
    <w:p>
      <w:r>
        <w:rPr>
          <w:b/>
        </w:rPr>
        <w:t>E. 10</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