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E-4908/2018 vom 9. Oktober 2020</w:t>
      </w:r>
    </w:p>
    <w:p>
      <w:r>
        <w:t>Bundesverwaltungsgericht, 2020-10-09, DE</w:t>
      </w:r>
    </w:p>
    <w:p>
      <w:r>
        <w:rPr>
          <w:b/>
        </w:rPr>
        <w:t xml:space="preserve">Quelle: </w:t>
      </w:r>
      <w:r>
        <w:t>https://mcp.opencaselaw.ch/entscheid/bvger_E-4908_2018</w:t>
      </w:r>
    </w:p>
    <w:p>
      <w:r>
        <w:t>FR: TAF E-4908/2018 du 9 octobre 2020</w:t>
      </w:r>
    </w:p>
    <w:p>
      <w:r>
        <w:t>IT: TAF E-4908/2018 del 9 ottobre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w:t>
      </w:r>
    </w:p>
    <w:p>
      <w:r>
        <w:rPr>
          <w:b/>
        </w:rPr>
        <w:t>E. 3.2</w:t>
      </w:r>
    </w:p>
    <w:p>
      <w:r>
        <w:t>Der Wegweisungsvollzug bildet nicht mehr Gegenstand der Beschwerde, nachdem die Vorinstanz die vorläufige Aufnahme angeordnet hat.</w:t>
      </w:r>
    </w:p>
    <w:p>
      <w:r>
        <w:rPr>
          <w:b/>
        </w:rPr>
        <w:t>E. 3.3</w:t>
      </w:r>
    </w:p>
    <w:p>
      <w:r>
        <w:t>Die Beschwerde erweist sich als offensichtlich begründet und ist im Verfahren einzelrichterlicher Zuständigkeit mit Zustimmung einer zweiten Richterin oder eines zweiten Richters (Art. 111 Bst. e AsylG), ohne Weiterungen und mit summarischer Begründung zu behandeln (Art. 111a AsylG).</w:t>
      </w:r>
    </w:p>
    <w:p>
      <w:r>
        <w:rPr>
          <w:b/>
        </w:rPr>
        <w:t>E. 4</w:t>
      </w:r>
    </w:p>
    <w:p>
      <w:r>
        <w:t>Auf Beschwerdeebene wird in formeller Hinsicht insbesondere gerügt, die Vorinstanz habe sowohl das rechtliche Gehör als auch die Pflicht zur vollständigen und richtigen Abklärung des rechtserheblichen Sachverhaltes verletzt. Die Vorinstanz habe mit keinem Wort erwähnt, dass sich zahlreiche Geschwister des Beschwerdeführers in der Schweiz befänden, denen allen Asyl gewährt worden sei. Diese habe er bereits in der Erstbefragung erwähnt, womit die Vorinstanz die entsprechenden Geschwister identifiziert habe und die entsprechenden Akten zwingend hätte beiziehen müssen. Aus der angefochtenen Verfügung gehe indessen hervor, dass die Vorinstanz weder die Geschwister erwähnt noch deren Status beziehungsweise Gefährdungsprofil gewürdigt habe, was auch nicht in Einklang mit der Rechtsprechung des Bundesverwaltungsgerichts stehe. Die Sache sei zudem zur Neubeurteilung an die Vorinstanz zurückzuweisen, weil diese den drohenden obligatorischen Militärdienst beziehungsweise ein Verfahren wegen Landesverrat weder erwähnt noch gewürdigt habe. Die Vorinstanz habe sich auch nicht mit der aktuellen Praxis zur illegalen Ausreise auseinandergesetzt, obwohl der Beschwerdeführer diese ausführlich geschildert habe. Die Vorinstanz wäre aufgrund der damaligen Minderjährigkeit des Beschwerdeführers im Übrigen gehalten gewesen, das Asylgesuch prioritär zu behandeln, was nicht geschehen sei. Diese formellen Rügen sind vorab zu prüfen, da sie zu einer Kassation der angefochtenen Verfügung führen können.</w:t>
      </w:r>
    </w:p>
    <w:p>
      <w:r>
        <w:rPr>
          <w:b/>
        </w:rPr>
        <w:t>E. 5.1</w:t>
      </w:r>
    </w:p>
    <w:p>
      <w:r>
        <w:t>Gemäss Art. 29 VwVG haben die Parteien Anspruch auf rechtliches Gehör.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Der Beizug konnexer Akten sowie deren Prüfung und Resultate müssen aktenkundig sein und im Asylentscheid Niederschlag finden (statt vieler Urteil des BVGer E-4122/2016 vom 16. August 2016 E. 6.2.4). Weder aus den vorinstanzlichen Akten noch aus der angefochtenen Verfügung geht hervor, ob die Vorinstanz für den vorliegenden Asylentscheid die Asylverfahrensakten der Verwandten des Beschwerdeführers tatsächlich beigezogen hat. Dies ist insbesondere vor dem Hintergrund unzureichend, dass die übrigen sich in der Schweiz befindenden Familienangehörigen des Beschwerdeführers ohne Ausnahme als Flüchtlinge anerkannt worden sind und er diese explizit in den Befragungen erwähnt hat. Zudem wurden die vier Geschwister - insbesondere der Bruder B._______ und die Schwestern D._______ und C._______ - lange vor Erlass der angefochtenen Verfügung als Flüchtlinge anerkannt. Im Übrigen wurden die Eltern und eine weitere Schwester des Beschwerdeführers inzwischen ebenfalls als Flüchtlinge anerkannt. Die entsprechenden Rügen sind folglich begründet und das rechtliche Gehör verletzt.</w:t>
      </w:r>
    </w:p>
    <w:p>
      <w:r>
        <w:rPr>
          <w:b/>
        </w:rPr>
        <w:t>E. 6.1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6.2</w:t>
      </w:r>
    </w:p>
    <w:p>
      <w:r>
        <w:t>Indem die Vorinstanz keine weiteren Abklärungen zu den vier Geschwistern getroffen hat und diese mit keinem Wort in der angefochtenen Verfügung erwähnt hat, hat sie zudem den Sachverhalt unvollständig festgestellt. Schliesslich ist darauf hinzuweisen, dass der Beschwerdeführer nicht - wie in der angefochtenen Verfügung dargelegt - am 13. September 2015, sondern am 11. September 2016 in der Schweiz um Asyl nachsuchte (angefochtene Verfügung S. 1).</w:t>
      </w:r>
    </w:p>
    <w:p>
      <w:r>
        <w:rPr>
          <w:b/>
        </w:rPr>
        <w:t>E. 7</w:t>
      </w:r>
    </w:p>
    <w:p>
      <w:r>
        <w:t>Nach dem Gesagten liegen eine mangelhafte Sachverhaltsfeststellung und eine Verletzung des Anspruchs auf rechtliches Gehör in Form eines nicht nachvollziehbaren Aktenbeizuges vor, der angesichts des Profils der Familie des Beschwerdeführers von zentraler Bedeutung ist. Auf die übrigen Rügen ist somit nicht weiter einzugehen.</w:t>
      </w:r>
    </w:p>
    <w:p>
      <w:r>
        <w:rPr>
          <w:b/>
        </w:rPr>
        <w:t>E. 8.1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8.2</w:t>
      </w:r>
    </w:p>
    <w:p>
      <w:r>
        <w:t>Im vorliegenden Fall ist die Sache an die Vorinstanz zurückzuweisen, zumal die Erstellung des Sachverhalts weiterer Abklärungen bedarf.</w:t>
      </w:r>
    </w:p>
    <w:p>
      <w:r>
        <w:rPr>
          <w:b/>
        </w:rPr>
        <w:t>E. 9</w:t>
      </w:r>
    </w:p>
    <w:p>
      <w:r>
        <w:t>Die Beschwerde ist gutzuheissen und die vorinstanzliche Verfügung vom 25. Juli 2018 in Anwendung von Art. 61 Abs. 1 in fine VwVG zur vollständigen und richtigen Sachverhaltsermittlung und Neubeurteilung im Sinne der Erwägungen an die Vorinstanz zurückzuweisen. Hiermit werden die übrigen Beschwerdeanträge gegenstandslos.</w:t>
      </w:r>
    </w:p>
    <w:p>
      <w:r>
        <w:rPr>
          <w:b/>
        </w:rPr>
        <w:t>E. 10.1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10.2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3'000.-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