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E-489/2019 vom 21. Februar 2019</w:t>
      </w:r>
    </w:p>
    <w:p>
      <w:r>
        <w:t>Bundesverwaltungsgericht, 2019-02-21, DE</w:t>
      </w:r>
    </w:p>
    <w:p>
      <w:r>
        <w:rPr>
          <w:b/>
        </w:rPr>
        <w:t xml:space="preserve">Quelle: </w:t>
      </w:r>
      <w:r>
        <w:t>https://mcp.opencaselaw.ch/entscheid/bvger_E-489_2019</w:t>
      </w:r>
    </w:p>
    <w:p>
      <w:r>
        <w:t>FR: TAF E-489/2019 du 21 février 2019</w:t>
      </w:r>
    </w:p>
    <w:p>
      <w:r>
        <w:t>IT: TAF E-489/2019 del 21 febbraio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Asylgesetzes nach Art. 106 Abs. 1 AsylG, im Bereich des Ausländerrechts nach Art. 49 VwVG. Bei Beschwerden gegen Nichteintretensentscheide, mit denen es das SEM ablehnt, ein Asylgesuch oder ein Wiedererwägungsgesuch nach negativem Asylentscheid auf seine Begründetheit hin zu überprüfen, beschränkt sich die Beurteilungskompetenz der Beschwerdeinstanz nach Lehre und Praxis auf die Frage, ob die Vorinstanz zu Recht nicht eingetreten ist. Stellt die Beschwerdeinstanz fest, dass der Nichteintretensentscheid nicht hätte ergehen dürfen, enthält sie sich deshalb einer selbstständigen materiellen Prüfung, hebt die angefochtene Verfügung auf und weist die Sache zu neuer Entscheidung an die Vorinstanz zurück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Das SEM kann auf ein (namentlich nicht genügend begründetes) Wiedererwägungsgesuch nicht eintreten (vgl. BVGE 2014/39 E. 7).</w:t>
      </w:r>
    </w:p>
    <w:p>
      <w:r>
        <w:rPr>
          <w:b/>
        </w:rPr>
        <w:t>E. 6.1</w:t>
      </w:r>
    </w:p>
    <w:p>
      <w:r>
        <w:t>Die Vorinstanz trat auf das Wiedererwägungsgesuch des Beschwerdeführers mit der Begründung nicht ein, es enthalte keine neuen und erheblichen Tatsachen und Gründe, welche nicht bereits Gegenstand der vorangegangenen Verfahren, insbesondere auch des ersten Wiedererwägungsverfahren gewesen seien. Wiederholte Eingaben des immer gleichen Inhalts seien jedoch nicht zulässig. In Hinblick auf die geltend gemachte neuerliche Verschlechterung der Sicherheitslage in ganz Afghanistan und auch in Herat, erachtete die Vorinstanz das Gesuch für ungenügend begründet, insbesondere in Bezug auf die konkrete Situation des Beschwerdeführers. Die in der Eingabe gezogene Schlussfolgerung, wonach das Bundesverwaltungsgericht angesichts der Verschlechterung in einem neueren Urteil die Durchführbarkeit des Wegweisungsvollzugs nach Herat und Mazar-i-Sharif derzeit grundsätzlich nicht für opportun halte, teilte das SEM nicht. Zudem behandle das zitierte Urteil einen anderen Sachverhalt.</w:t>
      </w:r>
    </w:p>
    <w:p>
      <w:r>
        <w:rPr>
          <w:b/>
        </w:rPr>
        <w:t>E. 6.2</w:t>
      </w:r>
    </w:p>
    <w:p>
      <w:r>
        <w:t>In der Beschwerde vom 28. Januar 2019 wurde argumentiert, die Wiedererwägung sei angezeigt, da sich die Sicherheitslage in Afghanistan seit dem letzten Entscheid stetig verschlechtert habe. Dies sei ein neuer, bisher nicht gewürdigter Umstand. Dass der Beschwerdeführer in der Stadt Herat auch kein soziales Netz mehr habe, sei dabei nur zweitrangig. Für die grundsätzliche Unzumutbarkeit spreche vielmehr die Äusserung des Gerichts im Urteil D-3318/2018. Es seien seit diesem Urteil vom 18. Juli 2018 auch keine weiteren Urteile des Gerichts ergangen, in welchen der Wegweisungsvollzug nach Herat als zulässig oder zumutbar erachtet worden sei. Bei dieser Ausgangslage dränge sich eine erneute materielle Prüfung der Wiedererwägungsgründe auf, in der der aktuellen Sicherheitslage in Herat als auch der individuellen Situation des Beschwerdeführers Rechnung zu tragen sei.</w:t>
      </w:r>
    </w:p>
    <w:p>
      <w:r>
        <w:rPr>
          <w:b/>
        </w:rPr>
        <w:t>E. 6.3</w:t>
      </w:r>
    </w:p>
    <w:p>
      <w:r>
        <w:t>Das ordentliche Asyl- und Wegweisungsverfahren des Beschwerdeführers wurde mit Verfügung vom 1. November 2016 (am 6. Dezember 2016 unangefochten in Rechtskraft erwachsen) rechtskräftig abgeschlossen; das erste Wiedererwägungsverfahren endete rechtskräftig mit dem Urteil des Bundesverwaltungsgerichts vom 15. Februar 2018. Zu klären ist, ob sich seither die Situation für den Beschwerdeführer tatsächlich so massgeblich verändert hat, dass die rechtskräftige Anordnung des Wegweisungsvollzugs in Wiedererwägung zu ziehen ist.</w:t>
      </w:r>
    </w:p>
    <w:p>
      <w:r>
        <w:rPr>
          <w:b/>
        </w:rPr>
        <w:t>E. 6.4</w:t>
      </w:r>
    </w:p>
    <w:p>
      <w:r>
        <w:t>Dies ist zu verneinen, und das SEM ist auf das Wiedererwägungsgesuch zu Recht nicht eingetreten.</w:t>
      </w:r>
    </w:p>
    <w:p>
      <w:r>
        <w:rPr>
          <w:b/>
        </w:rPr>
        <w:t>E. 6.4.1</w:t>
      </w:r>
    </w:p>
    <w:p>
      <w:r>
        <w:t>Der Beschwerdeführer reichte das zweite Wiedererwägungsgesuch ein gutes halbes Jahr nach dem ablehnenden Urteil des Bundesverwaltungsgerichts ein. Zwar ist die Sicherheitslage in Afghanistan seit Jahren angespannt und sehr volatil (vgl. zur allgemeinen Lage in Afghanistan das als Referenzurteil publizierte Urteil des Bundesverwaltungsgerichts D-5800/2016 vom 13. Oktober 2017, sowie auch das ebenfalls zur Publikation vorgesehene Urteil D-4287/2017 vom 8. Februar 2019 E. 6.2.2). Im betreffenden Zeitraum sind jedoch - in Bezug auf seine individuelle Situation - keine Änderungen eingetreten, die als so massgeblich zu erachten sind, als dass der ursprünglich getroffene Entscheid revidiert werden muss. Es kann festgestellt werden, dass die im Wiedererwägungsverfahren eingereichte Dokumentation (vgl. Akten SEM, C2) eher die Gesamtsituation betrifft, wogegen die Informationen zur Provinz Herat nicht sehr umfangreich sind und der Beschwerdeführer auch nicht darlegt, inwieweit er selbst betroffen sei. Deshalb geht auch das Gericht vorliegend nicht von einer massgeblichen Veränderung im Sinne der wiedererwägungsrechtlichen Vorgaben aus.</w:t>
      </w:r>
    </w:p>
    <w:p>
      <w:r>
        <w:rPr>
          <w:b/>
        </w:rPr>
        <w:t>E. 6.4.2</w:t>
      </w:r>
    </w:p>
    <w:p>
      <w:r>
        <w:t>Ferner ist zwar anzunehmen, dass der Wegfall des sozialen Netzes in Herat die Zukunftsprognose des Beschwerdeführers verschlechtert hat. Indessen ist diese Fragestellung, wie das SEM zu Recht festhält, im ersten Wiedererwägungsverfahren rechtkräftig behandelt worden und steht vorliegend nicht erneut zur Beurteilung. Es ist diesbezüglich auf die Verfügung des SEM vom 7. Februar 2018 und auf das Urteil E-946/2018 vom 20. Februar 2018 zu verweisen, mit welchen dieser Sachverhaltsaspekt von den Asylbehörden behandelt und gewürdigt worden ist.</w:t>
      </w:r>
    </w:p>
    <w:p>
      <w:r>
        <w:rPr>
          <w:b/>
        </w:rPr>
        <w:t>E. 6.4.3</w:t>
      </w:r>
    </w:p>
    <w:p>
      <w:r>
        <w:t>Schliesslich ist zwar nicht nachvollziehbar, weshalb das SEM den Sachverhalt im zitierten Urteil D-3318/2018 als völlig anders gelagert als im vorliegenden Fall beurteilt hat - der jenem Urteil zugrunde liegende Sachverhalt betraf die Zumutbarkeit der Rückkehr eines afghanischen Gesuchstellers, der ursprünglich aus Kunduz stammte, an einen anderen Ort; geprüft wurde namentlich Kabul. Auch der Beschwerdeführer stammt ursprünglich nicht aus der Stadt Herat, sondern aus (...), auch für ihn würde die Rückkehr nach Herat keine Rückkehr an seinen ursprünglichen Herkunftsort darstellen, sondern an einen ihm zumutbaren alternativen Aufenthaltsort. Dessen ungeachtet dürfen jedoch die im Urteil D-3318/2018 geäusserten Erwägungen betreffend die Zumutbarkeit des Wegweisungsvollzugs nach Herat und Mazar-i-Sharif (vgl. das Urteil des Bundesverwaltungsgerichts D-3318/2018 vom 18. Juli 2018 E. 4.3.4) nicht so verstanden werden, als dass das Bundesverwaltungsgericht grundsätzlich vom Vollzug einer Wegweisung in diese Städte absieht. Für Mazar-i-Sharif wurde die Situation im Übrigen im zur Publikation vorgesehenen Urteil D-4287/2017 vom 8. Februar 2019 überprüft und die Einschätzung aufrecht erhalten, wonach ein Wegweisungsvollzug beim Vorliegen begünstigender Umstände zumutbar sei (E. 6.2.3.5). Dass das Gericht irgendwann eine erneute Überprüfung der Lage auch in Herat beabsichtigen könnte - welche Aussage im zitierten Urteil D-3318/2018 einem obiter dictum gleichkommt - stellt keinen Wiedererwägungsgrund dar.</w:t>
      </w:r>
    </w:p>
    <w:p>
      <w:r>
        <w:rPr>
          <w:b/>
        </w:rPr>
        <w:t>E. 6.4.4</w:t>
      </w:r>
    </w:p>
    <w:p>
      <w:r>
        <w:t>Aus den obigen Erwägungen ergibt sich, dass es dem Beschwerdeführer nicht gelungen ist, Gründe vorzubringen, welche die Vorinstanz zu einer erneuten Prüfung verpflichtet hätten.</w:t>
      </w:r>
    </w:p>
    <w:p>
      <w:r>
        <w:rPr>
          <w:b/>
        </w:rPr>
        <w:t>E. 6.5</w:t>
      </w:r>
    </w:p>
    <w:p>
      <w:r>
        <w:t>Da auch die erneuten Vorbringen nicht den Schluss zulassen, es stünden dem Vollzug der Wegweisung völkerrechtliche Wegweisungshindernisse entgegen, aufgrund welcher allenfalls ausnahmsweise trotz der bereits erfolgen Prüfung auf das Gesuch einzutreten wäre (vgl. Verfügung Ziff. I 3, S. 3, sowie zum Ganzen Entscheidungen und Mitteilungen der vormaligen Schweizerischen Asylrekurskommission [EMARK] 1998 Nr. 3 mit weiteren Hinweisen), war die Vorinstanz auch in Hinblick auf die Vorgaben des Völkerrechts nicht verpflichtet, das Verfahren wiedererwägungsweise erneut aufzurollen.</w:t>
      </w:r>
    </w:p>
    <w:p>
      <w:r>
        <w:rPr>
          <w:b/>
        </w:rPr>
        <w:t>E. 6.6</w:t>
      </w:r>
    </w:p>
    <w:p>
      <w:r>
        <w:t>Nach dem Gesagten ist die Vorinstanz auf das Wiedererwägungsgesuch des Beschwerdeführers vom 20. September 2018 zu Recht nicht eingetreten.</w:t>
      </w:r>
    </w:p>
    <w:p>
      <w:r>
        <w:rPr>
          <w:b/>
        </w:rPr>
        <w:t>E. 7</w:t>
      </w:r>
    </w:p>
    <w:p>
      <w:r>
        <w:t>Die angefochtene Verfügung verletzt das Bundesrecht nicht, sie stellt den rechtserheblichen Sachverhalt richtig sowie vollständig fest (Art. 106 Abs. 1 AsylG) und ist - soweit diesbezüglich überprüfbar - angemessen. Die Beschwerde ist abzuweisen.</w:t>
      </w:r>
    </w:p>
    <w:p>
      <w:r>
        <w:rPr>
          <w:b/>
        </w:rPr>
        <w:t>E. 8</w:t>
      </w:r>
    </w:p>
    <w:p>
      <w:r>
        <w:t>Mit dem Entscheid in der Hauptsache ohne vorgängige Instruktion sind die Gesuche um Gewährung der aufschiebenden Wirkung der Beschwerde sowie um Verzicht auf die Erhebung eines Kostenvorschusses gegenstandslos geworden.</w:t>
      </w:r>
    </w:p>
    <w:p>
      <w:r>
        <w:rPr>
          <w:b/>
        </w:rPr>
        <w:t>E. 9</w:t>
      </w:r>
    </w:p>
    <w:p>
      <w:r>
        <w:t>Die mit der Beschwerde gestellten Gesuche um Gewährung der unentgeltlichen Prozessführung und Beiordnung einer amtlichen Rechtsvertretung sind abzuweisen, da die Beschwerdebegehren - wie sich aus den vorstehenden Erwägungen ergibt - als aussichtlos zu bezeichnen waren, weshalb die Voraussetzungen von Art. 65 Abs. 1 und 2 VwVG (vgl. Art. 110a Abs. 2 AsylG) nicht erfüllt sind.</w:t>
      </w:r>
    </w:p>
    <w:p>
      <w:r>
        <w:rPr>
          <w:b/>
        </w:rPr>
        <w:t>E. 10</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