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E-4898/2024 vom 22. August 2024</w:t>
      </w:r>
    </w:p>
    <w:p>
      <w:r>
        <w:t>Bundesverwaltungsgericht, 2024-08-22, DE</w:t>
      </w:r>
    </w:p>
    <w:p>
      <w:r>
        <w:rPr>
          <w:b/>
        </w:rPr>
        <w:t xml:space="preserve">Quelle: </w:t>
      </w:r>
      <w:r>
        <w:t>https://mcp.opencaselaw.ch/entscheid/bvger_E-4898_2024</w:t>
      </w:r>
    </w:p>
    <w:p>
      <w:r>
        <w:t>FR: TAF E-4898/2024 du 22 août 2024</w:t>
      </w:r>
    </w:p>
    <w:p>
      <w:r>
        <w:t>IT: TAF E-4898/2024 del 22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E-4898/2024 Seite 4 Bundesverwaltungsgerichts. Eine das Sachgebiet betreffende Ausnahme im Sinne von Art. 32 VGG liegt nicht vor. Das Bundesverwaltungsgericht ist daher zuständig für die Beurteilung der vorliegenden Beschwerde und ent- scheidet auf dem Gebiet des Asyls in der Regel – wie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E-4898/2024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rPr>
          <w:b/>
        </w:rPr>
        <w:t>E. 5</w:t>
      </w:r>
    </w:p>
    <w:p>
      <w:r>
        <w:t>September 2023, E.6.5.3).</w:t>
      </w:r>
    </w:p>
    <w:p>
      <w:r>
        <w:rPr>
          <w:b/>
        </w:rPr>
        <w:t>E. 5.1</w:t>
      </w:r>
    </w:p>
    <w:p>
      <w:r>
        <w:t>Die Vorinstanz erachtete die Vorbringen der Beschwerdeführenden als nicht asylrelevant.</w:t>
      </w:r>
    </w:p>
    <w:p>
      <w:r>
        <w:rPr>
          <w:b/>
        </w:rPr>
        <w:t>E. 5.2</w:t>
      </w:r>
    </w:p>
    <w:p>
      <w:r>
        <w:t>Das SEM führte aus, die geltend gemachten behördlichen Belästigun- gen wirkten in der subjektiven Erfahrung zwar einschneidend, jedoch wür- den sich aus den Schilderungen des Beschwerdeführers keine rechtlichen Konsequenzen ergeben. So habe dieser angegeben, dass er von 2012 bis Oktober 2015 in C._______ gelebt habe und dort nicht bedroht worden sei. Ferner habe er erklärt, das Interesse an seiner Person begründe sich darin, dass er in einem «aktivistischen Quartier» gelebt habe. Aus den geltend gemachten Nachteilen lasse sich ableiten, dass diese ohnehin bloss lokal und regional beschränkt seien und durch einen Wegzug in eine Grossstadt wie C._______ wegfallen würden. Es sei somit festzuhalten, dass die gel- tend gemachten Belästigungen seitens der türkischen Sicherheitskräfte in ihrer Intensität kein Ausmass erreichten, die ein menschenwürdiges Leben im Heimatstaat verunmöglichen oder in unzumutbarer Weise erschweren würde. Da er sich diesen Verfolgungsmassnahmen durch einen Wegzug in einen anderen Teil seines Heimatlandes entziehen könne, sei der Be- schwerdeführer nicht auf den Schutz der Schweiz angewiesen.</w:t>
      </w:r>
    </w:p>
    <w:p>
      <w:r>
        <w:rPr>
          <w:b/>
        </w:rPr>
        <w:t>E. 5.3</w:t>
      </w:r>
    </w:p>
    <w:p>
      <w:r>
        <w:t>Im Weiteren seien die geltend gemachten Vorbringen auch nicht geeig- net, eine begründete Furcht vor künftiger Verfolgung als überwiegend wahrscheinlich erscheinen zu lassen.</w:t>
      </w:r>
    </w:p>
    <w:p>
      <w:r>
        <w:rPr>
          <w:b/>
        </w:rPr>
        <w:t>E. 5.3.1</w:t>
      </w:r>
    </w:p>
    <w:p>
      <w:r>
        <w:t>So habe der Beschwerdeführer angegeben, die türkischen Strafver- folgungsbehörden hätten gegen ihn ein Ermittlungs-/Untersuchungsver- fahren wegen «PKK-, PYD-Propaganda betreffend Terror» eröffnet. Es be- stehe ein Festnahmebefehl gegen ihn, weshalb er gesucht werde. Er be- fürchte, inhaftiert und dort misshandelt zu werden.</w:t>
      </w:r>
    </w:p>
    <w:p>
      <w:r>
        <w:t>E-4898/2024 Seite 6</w:t>
      </w:r>
    </w:p>
    <w:p>
      <w:r>
        <w:rPr>
          <w:b/>
        </w:rPr>
        <w:t>E. 5.3.2</w:t>
      </w:r>
    </w:p>
    <w:p>
      <w:r>
        <w:t>Hierzu sei darauf hinzuweisen, dass die eingereichten Dokumente abgesehen von der Nennung des Delikts keinen materiellen Inhalt aufwie- sen, sondern aus standardisierten Bausteinen bestünden. Sie liessen da- rum keinen Rückschluss auf das Vergehen zu, was dem Beschwerdeführer konkret vorgeworfen werde. Zudem verfügten diese Dokumente sowie die weiteren eingereichten Dokumente über keinerlei (verifizierbare) Sicher- heitsmerkmale (wie beispielsweise ein Reisepass). Diese Dokumente lies- sen sich daher sehr einfach fälschen, weshalb sie lediglich einen geringen Beweiswert aufwiesen. Letztlich könne die Frage der Echtheit dieser Be- weismittel ohnehin offenbleiben.</w:t>
      </w:r>
    </w:p>
    <w:p>
      <w:r>
        <w:rPr>
          <w:b/>
        </w:rPr>
        <w:t>E. 5.3.3</w:t>
      </w:r>
    </w:p>
    <w:p>
      <w:r>
        <w:t>Die vorliegenden Beweismittel zeigten zwar auf, dass gegen den Be- schwerdeführer ein staatsanwaltliches Ermittlungsverfahren eingeleitet worden sei, jedoch sei darauf hinzuweisen, dass in der Türkei Ermittlungs- verfahren oft in teilweiser Anzahl eingeleitet, aber häufig auch wieder ein- gestellt werden würden (vgl. Urteil des BVGer E-5050/2023 vom 6. Novem- ber 2023, E. 7.1, mit Hinweis auf Urteil des BVGer E-3568/2023 vom 19. September 2023, E. 7.2.4; Urteil des BVGer E-2549/2021 vom 5. Septem- ber 2023 E. 6.4.1; Urteil des BVGer E-3593/2021 vom 8. Juni 2023, E. 6.2).</w:t>
      </w:r>
    </w:p>
    <w:p>
      <w:r>
        <w:rPr>
          <w:b/>
        </w:rPr>
        <w:t>E. 5.3.4</w:t>
      </w:r>
    </w:p>
    <w:p>
      <w:r>
        <w:t>Vor diesem Hintergrund sei zum heutigen Zeitpunkt offen, ob die Er- mittlungen/Untersuchungen in absehbarer Zeit überhaupt je zur Eröffnung eines Gerichtsverfahrens oder einer späteren Verurteilung aus einem flüchtlingsrechtlich relevanten Motiv führen würden. Hinsichtlich des Fest- nahmebefehls sei festzustellen, dass es sich formell nicht um einen Haft- befehl, sondern um einen Vorführbefehl handle, dessen Zweck es sei, den Beschwerdeführer einzuvernehmen, wie dem Dokument entnommen wer- den könne.</w:t>
      </w:r>
    </w:p>
    <w:p>
      <w:r>
        <w:rPr>
          <w:b/>
        </w:rPr>
        <w:t>E. 5.3.5</w:t>
      </w:r>
    </w:p>
    <w:p>
      <w:r>
        <w:t>Aufgrund der Einträge des Beschwerdeführers im Internet sei ersicht- lich, dass diese Beiträge in einem engen zeitlichen Zusammenhang mit dessen Ausreise und dem in der Schweiz eingereichten Asylgesuch sowie der Einleitung von Ermittlungen/Untersuchungen gegen ihn stehen wür- den. Der Beschwerdeführer teile im wesentlichen Videoinhalte und Fotos, die er aus anderen Quellen entnommen habe und versehe diese, wenn überhaupt, nur mit kurzen Kommentaren. Bezüglich der Facebook-Aktivi- täten lasse sich weiter feststellen, dass er weder den Eindruck eines poli- tischen Aktivisten vermittle, noch, dass seine Aktivitäten auf grosse Reso- nanz gestossen wären. Auch seien diese Posts nur wenige Male «geliked». Diese Umstände dürften auch den türkischen Sicherheitsbehörden im Rah- men eines allfälligen Strafverfahrens nicht entgehen.</w:t>
      </w:r>
    </w:p>
    <w:p>
      <w:r>
        <w:t>E-4898/2024 Seite 7</w:t>
      </w:r>
    </w:p>
    <w:p>
      <w:r>
        <w:rPr>
          <w:b/>
        </w:rPr>
        <w:t>E. 5.3.6</w:t>
      </w:r>
    </w:p>
    <w:p>
      <w:r>
        <w:t>Ohnehin sei festzuhalten, dass angesichts des unglaubhaften Kon- nexes zwischen angeblichen Vorfluchtgründen und Beweismittellage hin- reichend erstellt sei, dass der Beschwerdeführer bloss auf rechtsmiss- bräuchliche Art und Weise subjektive Nachfluchtgründe hätte schaffen wol- len. Rechtsmissbrauch verdiene aber keinen Schutz, weshalb vorliegend nicht vorschnell auf eine flüchtlingsrechtlich relevante Gefährdung ge- schlossen werden könnte, wie dies auch das Bundesverwaltungsgericht in ähnlich gelagerten Fällen bereits festgestellt habe (vgl. Urteil D-2098 /2021 vom 24. November 2022, E.5.3.3 und 5.3.4; Urteil E-2549/2021 vom</w:t>
      </w:r>
    </w:p>
    <w:p>
      <w:r>
        <w:rPr>
          <w:b/>
        </w:rPr>
        <w:t>E. 5.4</w:t>
      </w:r>
    </w:p>
    <w:p>
      <w:r>
        <w:t>Aufgrund der fehlenden Asylrelevanz der geltend gemachten Vorbrin- gen könne auf eine eingehende Prüfung der Glaubhaftigkeit verzichtet wer- den. Eine solche werde jedoch ausdrücklich vorbehalten. So habe der Be- schwerdeführer erklärt, dass er seine Familie nach D._______ geschickt und sich dann noch eine Zeit lang in E._______ aufgehalten habe, bevor er ausgereist sei. Die Beschwerdeführerin ihrerseits habe geltend ge- macht, dass sie bis zur Ausreise das Gymnasium in E._______ besucht habe. Zugleich habe sie angegeben, dass ihr Vater sie etwa sechs bis sie- ben Monate vor ihrer Ausreise nach D._______ geschickt habe. Aufgrund der beträchtlichen Distanz zwischen D._______ und E._______ sei es un- möglich, dass die Beschwerdeführerin zeitgleich in E._______ das Gym- nasium besucht und in D._______ gelebt habe.</w:t>
      </w:r>
    </w:p>
    <w:p>
      <w:r>
        <w:rPr>
          <w:b/>
        </w:rPr>
        <w:t>E. 5.5</w:t>
      </w:r>
    </w:p>
    <w:p>
      <w:r>
        <w:t>Aus diesen Gründen erfüllten die Beschwerdeführenden die Flücht- lingseigenschaft nicht.</w:t>
      </w:r>
    </w:p>
    <w:p>
      <w:r>
        <w:rPr>
          <w:b/>
        </w:rPr>
        <w:t>E. 6</w:t>
      </w:r>
    </w:p>
    <w:p>
      <w:r>
        <w:t>In der Beschwerde wird bloss der Inhalt der angefochtenen Verfügung in vereinfachter Form zusammengefasst. Im Weiteren wiederholt der Be- schwerdeführer die bereits im vorinstanzlichen Verfahren geltend Vorbrin- gen und macht im Weiteren unter Bezugnahme der vom SEM festgestell- ten Widersprüche bezüglich des Aufenthaltsorts der Beschwerdeführerin bis zur Ausreise geltend, dass diese ihre weiterführende Schuldbildung in D._______ fortgesetzt habe. Zur Stützung dieses Vorbringens werden als «Schulunterlagen» bezeichnete Dokumente eingereicht.</w:t>
      </w:r>
    </w:p>
    <w:p>
      <w:r>
        <w:rPr>
          <w:b/>
        </w:rPr>
        <w:t>E. 7.1</w:t>
      </w:r>
    </w:p>
    <w:p>
      <w:r>
        <w:t>Das Bundesverwaltungsgericht gelangt zum Schluss, dass die ange- fochtene Verfügung zu stützen ist. Das SEM ist darin mit ausführlicher und überzeugender Begründung zum Schluss gelangt, dass die Vorbringen der Beschwerdeführenden die Voraussetzungen von Art. 3 AsylG nicht</w:t>
      </w:r>
    </w:p>
    <w:p>
      <w:r>
        <w:t>E-4898/2024 Seite 8 erfüllen. Zur Vermeidung von Wiederholungen kann daher – mit den nach- folgenden notwendigen Ergänzungen – vollständig auf die zutreffenden Er- wägungen der Vorinstanz gemäss obiger Zusammenfassung (vgl. E. 5.1.– 5.5) verwiesen werden. Aufgrund der fehlenden Asylrelevanz bedürfen auch die von der Vorinstanz festgestellten Widersprüche bezüglich des Aufenthaltsorts der Beschwerdeführerin vor der Ausreise (und damit auch die entsprechenden Entgegnungen in der Beschwerde) keiner weiteren vertieften Prüfung.</w:t>
      </w:r>
    </w:p>
    <w:p>
      <w:r>
        <w:rPr>
          <w:b/>
        </w:rPr>
        <w:t>E. 7.2</w:t>
      </w:r>
    </w:p>
    <w:p>
      <w:r>
        <w:t>Selbst bei Wahrunterstellung der Echtheit der eingereichten Doku- mente vermögen diese aus nachfolgenden Gründen keine begründete Furcht vor einer künftigen Verfolgung hervorzurufen. In Bezug auf das in der Türkei eröffnete Verfahren ist zunächst festzuhalten, dass es sich hier- bei lediglich um ein Untersuchungs- bzw. Ermittlungsverfahren handelt, dem praxisgemäss keine Asylrelevanz zuerkannt werden kann. Zusätzlich ist mit der Vorinstanz zu verdeutlichen, dass entgegen der Auffassung des Beschwerdeführers kein Haftbefehl, sondern lediglich Vorführungsbefehle zum Zweck der Befragung vorliegen. Auch diesen kommt praxisgemäss keine Asylrelevanz zu. Wie die Vorinstanz zu Recht festgehalten hat, liegen ferner auch aufgrund der bestehenden Aktenlage keine Hinweise vor, dass die türkischen Behörden das eingeleitete Verfahren weitergeführt bezie- hungsweise ein Gerichtsverfahren gegen ihn eröffnet haben könnten (vgl. zum Ganzem beispielhaft Urteil E-1472/2024 des BVGer vom 12. April 2024, E. 6.2. ff.). Der Beschwerdeführer weist auch kein geschärftes Risikoprofil auf, wel- ches hierbei zu einer anderen Sichtweise führen könnte. Das SEM hielt zutreffend fest, dass er im Wesentlichen Fotos teile, die er aus anderen Quellen entnommen habe, und versehe diese, wenn überhaupt, nur mit kurzen Kommentaren. Bezüglich seiner Facebook-Aktivitäten lasse sich weiter feststellen, dass er weder den Eindruck eines politischen Aktivisten vermittle noch, dass seine Aktivitäten auf grosse Resonanz gestossen wä- ren.</w:t>
      </w:r>
    </w:p>
    <w:p>
      <w:r>
        <w:rPr>
          <w:b/>
        </w:rPr>
        <w:t>E. 7.3</w:t>
      </w:r>
    </w:p>
    <w:p>
      <w:r>
        <w:t>Zusammenfassend ist somit festzuhalten, dass die geltend gemachten Vorbringen keine begründete Furcht vor einer künftigen flüchtlingsrechtlich relevanten Verfolgung zu begründen vermögen. Der Beschwerdeführer verfügt, wie aufgezeigt, über kein politisches Profil. Die erlebten Schikanen im Alltag sind nicht geeignet, um eine flüchtlingsrechtlich relevante Verfol- gung zu begründen. Ebenso führt die allgemeine Situation, in der sich die kurdische Bevölkerung befindet, gemäss gefestigter Praxis für sich allein nicht zur Anerkennung der Flüchtlingseigenschaft. Diese Einschätzung gilt</w:t>
      </w:r>
    </w:p>
    <w:p>
      <w:r>
        <w:t>E-4898/2024 Seite 9 trotz der sich nach dem Putschversuch im Juli 2016 allgemein verschlech- ternden Menschenrechtslage in der Türkei, von der auch die Kurden, ins- besondere im Südosten der Türkei, betroffen sind.</w:t>
      </w:r>
    </w:p>
    <w:p>
      <w:r>
        <w:rPr>
          <w:b/>
        </w:rPr>
        <w:t>E. 7.4</w:t>
      </w:r>
    </w:p>
    <w:p>
      <w:r>
        <w:t>Aus diesen Erwägungen ergibt sich, dass das SEM zu Recht die Flüchtlingseigenschaft der Beschwerdeführenden verneint und deren Asyl- gesuche abgewiesen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Die Wegweisung wurde demnach zu Recht angeordnet (vgl. BVGE 2013/37 E.44;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w:t>
      </w:r>
    </w:p>
    <w:p>
      <w:r>
        <w:t>E-4898/2024 Seite 10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9.1.2.1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9.1.2.2</w:t>
      </w:r>
    </w:p>
    <w:p>
      <w:r>
        <w:t>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Adiyaman, Adana, Diyarbakir, Kilis, Sanliurfa und Elazig) ausge- rufen. Ein Wegweisungsvollzug in diese Provinzen sei deshalb im Sinne von Art. 83 Abs.4 AlG zurzeit als generell unzumutbar zu erachten. Die Be- schwerdeführenden stammten aus der Provinz I._______, über die der Ausnahmezustand verhängt worden sei. Ein Wegweisungsvollzug dorthin sei als unzumutbar zu erachten. Aus diesem Grunde sei das Bestehen</w:t>
      </w:r>
    </w:p>
    <w:p>
      <w:r>
        <w:t>E-4898/2024 Seite 11 einer individuell zumutbaren innerstaatlichen Aufenthaltsalternative aus- serhalb der oben genannten Provinzen zu prüfen.</w:t>
      </w:r>
    </w:p>
    <w:p>
      <w:r>
        <w:rPr>
          <w:b/>
        </w:rPr>
        <w:t>E. 9.1.2.3</w:t>
      </w:r>
    </w:p>
    <w:p>
      <w:r>
        <w:t>Das SEM wies darauf hin, dass es sich beim Beschwerdeführer um einen sehr gut ausgebildeten Mann mit langjähriger Berufserfahrung handle, der in D._______ über zahlreiche Verwandten verfüge (Ehefrau, Eltern, Geschwister). Das Vorliegen einer innerstaatlichen Aufenthaltsalter- native sei zu bejahen. Aufgrund der grundsätzlichen Behandelbarkeit in der Türkei änderten die angegebenen gesundheitlichen Belange (Allergie, Er- schöpfung) nichts an dieser Einschätzung. Das Bundesverwaltungsgericht schliesst sich der Einschätzung der Vor- instanz an.</w:t>
      </w:r>
    </w:p>
    <w:p>
      <w:r>
        <w:rPr>
          <w:b/>
        </w:rPr>
        <w:t>E. 9.1.3</w:t>
      </w:r>
    </w:p>
    <w:p>
      <w:r>
        <w:t>Schliesslich obliegt es den Beschwerdeführerden,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E-4898/2024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