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E-488/2011 vom 5. September 2013</w:t>
      </w:r>
    </w:p>
    <w:p>
      <w:r>
        <w:t>Bundesverwaltungsgericht, 2013-09-05, DE</w:t>
      </w:r>
    </w:p>
    <w:p>
      <w:r>
        <w:rPr>
          <w:b/>
        </w:rPr>
        <w:t xml:space="preserve">Quelle: </w:t>
      </w:r>
      <w:r>
        <w:t>https://mcp.opencaselaw.ch/entscheid/bvger_E-488_2011</w:t>
      </w:r>
    </w:p>
    <w:p>
      <w:r>
        <w:t>FR: TAF E-488/2011 du 5 septembre 2013</w:t>
      </w:r>
    </w:p>
    <w:p>
      <w:r>
        <w:t>IT: TAF E-488/2011 del 5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Entscheidungen und Mitteilungen der Schweizerischen Asylrekurs­kommission [EMARK] 2006 Nr. 18, BVGE 2011/51 E. 6.1).</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2.3, BVGE 2012/5 E. 2.2, EMARK 2004 Nr. 1 E. 5 S. 4 ff., mit weiteren Hinweisen).</w:t>
      </w:r>
    </w:p>
    <w:p>
      <w:r>
        <w:rPr>
          <w:b/>
        </w:rPr>
        <w:t>E. 3.3</w:t>
      </w:r>
    </w:p>
    <w:p>
      <w:r>
        <w:t>Flüchtlingen wird kein Asyl gewährt, wenn sie wegen verwerflicher Handlungen dessen unwürdig sind oder wenn sie die innere oder äussere Sicherheit der Schweiz verletzt haben oder gefährden (Art. 53 AsylG).</w:t>
      </w:r>
    </w:p>
    <w:p>
      <w:r>
        <w:rPr>
          <w:b/>
        </w:rPr>
        <w:t>E. 4.1</w:t>
      </w:r>
    </w:p>
    <w:p>
      <w:r>
        <w:t>Nach Durchsicht der Akten kommt das Bundesverwaltungsgericht in Übereinstimmung mit dem BFM zum Schluss, dass die Vorbringen des Beschwerdeführers in Bezug auf seine geltend gemachte PKK-Vergangenheit überwiegend glaubhaft sind. Die geschilderten Erlebnisse wurden anschaulich dargelegt und die Antworten wirken nie übertrieben, sondern es entsteht ein glaubhafter Eindruck selbst erlebter Ereignisse. Auf Fragen gab der Beschwerdeführer kohärente Antworten, selbst wenn er nicht in chronologischer Reihenfolge erzählte, sondern auf Nachfragen zu diversen Punkten Auskunft gab. Aufgrund der substanziierten und ausführlichen Angaben ist davon auszugehen, dass sich der Beschwerdeführer Ende 1998 der PKK angeschlos­sen hat. Nach der Ausrufung des Waffenstillstandes zog er sich mit der Partei im (...) 1999 in den Nordirak zurück, wo er seine Zeit mit dem Besuch und der Leitung von Ausbildungskursen, der Ausübung von Propagandaaufgaben sowie der Durchführung politischer Aktivitäten für die PCDK, den irakischen Flügel der PKK, verbrachte. Nachdem die PKK den bewaffneten Kampf wieder aufnahm, verliess der Beschwerdeführer die Partei im (...) 2006 und hielt sich im Nordirak bei ver­schiedenen Bekannten auf. Vorliegend ist zu prüfen, ob der Beschwerdeführer aufgrund seiner PKK-Vergangenheit begründete Furcht hat, inskünftig ernsthaften, asyl­be­achtlichen Nachteile im Sinne von Art. 3 AsylG ausgesetzt zu sein.</w:t>
      </w:r>
    </w:p>
    <w:p>
      <w:r>
        <w:rPr>
          <w:b/>
        </w:rPr>
        <w:t>E. 4.2</w:t>
      </w:r>
    </w:p>
    <w:p>
      <w:r>
        <w:t>Die Botschaftsabklärung vom 25. August 2010 ergab, dass über den Beschwerdeführer keine Datenblätter bestehen würden und vor dem Agir Ceza Mahkemesi in C._______ weder ein Verfahren noch eine Untersuchung gegen ihn hängig sei. Sodann werde auf nationaler Ebene zwar nicht nach ihm gefahndet, jedoch werde er auf lokaler Ebene vom Militär gesucht, da er seit (...) dem Militärdienst ferngeblieben sei. Im Übrigen unterliege er keinem Passverbot.</w:t>
      </w:r>
    </w:p>
    <w:p>
      <w:r>
        <w:rPr>
          <w:b/>
        </w:rPr>
        <w:t>E. 4.3</w:t>
      </w:r>
    </w:p>
    <w:p>
      <w:r>
        <w:t>Hinsichtlich politischer Datenblätter in der Türkei ist festzuhalten, dass das Bundesverwaltungsgericht zwar die Grenze der beachtlichen Wahrscheinlichkeit zukünftiger Verfolgungsmassnahmen aufgrund des Vorliegens eines politischen Datenblattes in der Regel als erreicht erachtet (BVGE 2010/9, E. 5.3.4 und E. 5.3.5), jedoch kann im Umkehrschluss bei Fehlen eines Datenblattes nicht ohne Weiteres davon ausgegangen werden, dass keine asyl­be­achtlichen Nachteile zu befürchten sind. Die Nichtexistenz eines Datenblattes spricht noch nicht gegen die tatsächliche Gefährdung einer Person. Des Weiteren ist in Übereinstimmung mit den Ausführungen in der Beschwerdeeingabe festzuhalten, dass der Umstand, dass vor dem Agir Ceza Mahkemesi in C._______ kein Strafverfahren gegen den Beschwerdeführer hängig ist, noch nicht bedeutet, dass kein Verfahren im PKK-Kontext gegen ihn bei einem anderen türkischen Gericht hängig sein könnte. Im Übrigen wird die Bejahung der Flüchtlingseigenschaft nicht vom Vorhandensein eines Strafverfahrens abhängig gemacht. Ferner ist der Beschwerdeführer wegen des ausstehenden Militärdienstes nicht nur einer lokalen, sondern vielmehr einer landesweiten Suche ausgesetzt, weshalb ihn die türkischen Behörden im Falle einer Rückkehr einer genauen Prüfung unterziehen würden. Zudem würde er auch aufgrund seiner mehrjährigen Landesabwesenheit die Aufmerksamkeit der Sicherheitsbehörden auf sich ziehen. Dabei würde er Gefahr laufen, als ehemaliger PKK-Angehöriger und Separatist entlarvt zu werden (falls die türkischen Behörden nicht bereits über seine PKK-Vergangenheit im Bilde sind). Rückkehrer, die wie der Beschwerdeführer mit linkslastigen Kreisen in Verbindung gebracht werden, haben mit einer erhöhten Gefährdung zu rechnen (vgl. hierzu auch EMARK 2005 Nr. 21 E. 11.2) und sind Verfolgungsmassnahmen der türkischen Sicherheits- und Strafverfolgungsbehörden ausgesetzt.</w:t>
      </w:r>
    </w:p>
    <w:p>
      <w:r>
        <w:rPr>
          <w:b/>
        </w:rPr>
        <w:t>E. 4.4</w:t>
      </w:r>
    </w:p>
    <w:p>
      <w:r>
        <w:t>Wie das Bundesverwaltungsgericht in seinem zu publizierenden Urteil BVGE D 6684/2011 vom 18. April 2013 festgehalten hat, ist es unbestritten, dass die Türkei seit 2001 eine Reihe von Reformen durchgeführt hat, die dem Ziel dienen sollen, die Voraussetzungen für eine Aufnahme in die EU zu erfüllen. Insgesamt stellen die eingeleiteten umfassenden Rechtsreformen in rechtsstaatlicher Hinsicht einen Fortschritt dar und Folter in den Gefängnissen konnte markant reduziert werden. Aktuelle Berichte zur allgemeinen Situation in der Türkei zeigen jedoch, dass die Lage der Menschenrechte trotz Verbesserungen in der Praxis weiterhin problematisch ist. Namentlich echte oder mutmassliche Mitglieder von staatsgefährdend eingestuften Organisationen - wie vorliegend interessierend der PKK - sind gefährdet, von den Sicherheitskräften verfolgt und in deren Gewahrsam misshandelt oder gefoltert zu werden. Aufgrund des jahrelangen Konfliktes zwischen Kurden und ethnischen Türken beteiligt sich ein grosser Teil der kurdischen Bevölkerung am politischen Diskurs, übt politische Aktivitäten aus oder setzt sich für die Rechte der Kurden ein. Dies geschieht schwergewichtig durch Mitgliedschaft bei legalen Parteien, durch Medienpräsenz oder durch die Beteiligung in kulturellen Vereinen. Eine Minderheit kurdischer Aktivisten hat sich aber auch dem gewaltsamen Kampf verschrieben und setzt dafür illegale und terroristische Mittel ein. Es erscheint legitim, die letztgenannte Gruppe strafrechtlich zu belangen. Illegitim erscheint es jedoch, jegliche prokurdische Aktivitäten zu unterdrücken oder Personen zu kriminalisieren, die sich auf legalem Weg für die Rechte der Kurden einsetzen. Hervorzuheben ist sodann, dass in vielen Bereichen eine positive Entwicklung bezüglich des Konfliktes zwischen Kurden und ethnischen Türken festzustellen ist. Demgegenüber dauert die repressive Politik des türkischen Staates gegen kurdische Autonomiebestrebungen weiter an und wurde sogar verstärkt. Grundlage für die Haft und Verurteilungen sind das türkische Strafgesetzbuch oder das Anti-Terror-Gesetz (ATG). Diese Gesetze erscheinen insofern problematisch, als sie aufgrund sehr vager Bestimmungen dazu führen, dass legale politische Aktivitäten wie die freie Meinungsäusserung oder das Demonstrieren als terroristisch eingestuft und als solche verfolgt werden können. Zusammenfassend hielt das Gericht fest, dass es zahlreiche Hinweise darauf gibt, dass weder die türkische Gesetzgebung, noch die Polizei- oder Justizbehörden in allen Fällen rechtsstaatlichen Anforderungen zu genügen vermögen (BVGE D 6684/2011 vom 18. April 2013 E. 5.2.2, E. 5.4.1, E. 5.4.2, mit weiteren Hinweisen).</w:t>
      </w:r>
    </w:p>
    <w:p>
      <w:r>
        <w:rPr>
          <w:b/>
        </w:rPr>
        <w:t>E. 4.5</w:t>
      </w:r>
    </w:p>
    <w:p>
      <w:r>
        <w:t>Nach dem Gesagten ist überwiegend wahrscheinlich davon auszugehen, dass der Beschwerdeführer im Falle einer Wiedereinreise in den Heimatstaat mit beachtlicher Wahrscheinlichkeit ernsthafte Nachteile von bestimmter Intensität beziehungsweise eine flüchtlingsrechtlich relevante Verfolgung in begründeter Weise befürchten müsste.</w:t>
      </w:r>
    </w:p>
    <w:p>
      <w:r>
        <w:rPr>
          <w:b/>
        </w:rPr>
        <w:t>E. 5</w:t>
      </w:r>
    </w:p>
    <w:p>
      <w:r>
        <w:t>Zu prüfen bleibt, ob der Beschwerdeführer aufgrund seiner Aktivitäten für die PKK als asylunwürdig im Sinne von Art. 53 AsylG zu bezeichnen ist. Im Falle einer Asylunwürdigkeit ist trotz Vorliegens der Flüchtlingseigenschaft kein Asyl zu gewähren.</w:t>
      </w:r>
    </w:p>
    <w:p>
      <w:r>
        <w:rPr>
          <w:b/>
        </w:rPr>
        <w:t>E. 5.1</w:t>
      </w:r>
    </w:p>
    <w:p>
      <w:r>
        <w:t>Gemäss der von der ARK entwickelten und vom Bundesverwaltungsgericht übernommenen Praxis (vgl. EMARK 2002 Nr. 9; zuletzt bestätigt in BVGE 2011/10 E. 6 und 6.1) stellen in Bezug auf die Beurteilung der Asylunwürdigkeit im Kontext der PKK weder die Mitgliedschaft für sich allein noch gewaltlose Aktivitäten, wie namentlich die Teilnahme an einer Demonstration, verwerfliche Handlung im Sinne von Art. 53 AsylG dar. Zur Charakterisierung der PKK wurde ausgeführt, diese Partei vereinige in sich sowohl Gesichtspunkte einer terroristischen Organisation als auch einer Bürgerkriegspartei mit politischer Motivation. Eine ausschliessliche Konzentration auf nur einen dieser Aspekte werde der Realität nicht gerecht. Auch das gewaltlose Mitglied habe innerhalb der PKK seinen Platz. Weder sei eine pauschale Definition aller Taten der PKK als Kriegshandlungen sachgerecht noch rechtfertige sich ein Asylausschluss allein aufgrund der Mitgliedschaft bei der PKK, zumal diese bisher nicht als kriminelle Organisation im Sinne von Art. 260ter des Schweizerischen Strafgesetzbuches vom 21. Dezember 1937 (StGB, SR 311.0) betrachtet worden sei (vgl. hierzu auch den Entscheid des schweizerischen Bundesstrafgerichts RR.2010.92 + RP. 2010.25 vom 19. Januar 2011 E. 4.5). Vielmehr ist der individuelle Tatbeitrag, gemessen an der Schwere der Tat, am Anteil am Tatentscheid, am Motiv und an allfälligen Rechtfertigungs- sowie Schuldminderungsgründen differenziert zu beurteilen und als massgeblich zu betrachten. Unter den Begriff der verwerflichen Handlungen fallen dabei auch Delikte, welche nicht ein schweres Verbrechen im Sinne von Art. 1 F Bst. b des Abkommens vom 28. Juli 1951 über die Rechtsstellung der Flüchtlinge (FK, SR 0.142.30) darstellen, solange sie dem abstrakten Verbrechensbegriff des Strafgesetzes entsprechen (gemäss Art. 9 Abs. 1 StGB in der bis zum 31. Dezember 2006 gültigen Fassung stellte ein Verbrechen jede mit Zuchthaus bedrohte Straftat dar; vgl. EMARK 2002 Nr. 9 E 7). Im heute geltenden StGB definiert Art. 10 Abs. 2 Straftaten als Verbrechen, die mit mehr als drei Jahren Freiheitsstrafe bedroht sind. Auch die bundesgerichtliche auslieferungsrechtliche Rechtsprechung (vgl. BGE 133 IV 76) steht keineswegs in Widerspruch zur schweizerischen asylrechtlichen Praxis, sondern nimmt vielmehr ebenfalls klaren Bezug auf den konkreten individuellen Tatbeitrag an strafbaren Handlungen. Folglich ist - anders als vom BFM behauptet - eine generelle Ahndung wegen Mitgliedschaft in der PKK aus schweizerischer Sicht weder "im Kern rechtsstaatlich legitim", noch würde ein derartiger Tatbeitrag die Annahme einer Asylunwürdigkeit beziehungsweise eines öffentlichen Interesses an Fernhaltung rechtfertigen (massgeblich ist die oben aufgeführte Praxis gemäss EMARK 2002 Nr. 9). Die von den Betroffenen zu erwartenden strafrechtlichen Konsequenzen knüpfen an ihre politische Haltung, mithin ein flüchtlingsrechtliches Merkmal, an und erweisen sich demnach als relevant im Sinn des Asylgesetzes.</w:t>
      </w:r>
    </w:p>
    <w:p>
      <w:r>
        <w:rPr>
          <w:b/>
        </w:rPr>
        <w:t>E. 5.2</w:t>
      </w:r>
    </w:p>
    <w:p>
      <w:r>
        <w:t>Vorliegend ist festzuhalten, dass die Sachvorbringen des Beschwerdeführers insgesamt angemessen und hinreichend ausführlich sind, um seine konkreten individuellen Tatbeiträge festzustellen. Angesichts des reduzierten Beweismasses der Glaubhaftmachung besteht freilich durchaus Raum für gewisse Einwände und Zweifel an den Vorbringen, aber die Argumentation der Behörden darf sich nicht in blossen Gegenbehauptungen oder allgemeinen Vermutungen erschöpfen. Entscheidend ist, ob wie vorliegend eine Gesamtwürdigung aller Vorbringen ergibt, dass die Gründe, die für die Richtigkeit der Sachverhaltsdarstellung des Beschwerdeführers sprechen, überwiegen (EMARK 2004 Nr. 1 E. 5 S. 4 ff., mit weiteren Hinweisen, EMARK 1993 Nr. 21 S. 134 ff., EMARK 1993 Nr. 11 S. 67 ff.).</w:t>
      </w:r>
    </w:p>
    <w:p>
      <w:r>
        <w:rPr>
          <w:b/>
        </w:rPr>
        <w:t>E. 5.3</w:t>
      </w:r>
    </w:p>
    <w:p>
      <w:r>
        <w:t>Wie bereits festgehalten (vgl. E. 4.1), verbrachte der Beschwerdeführer seine Zeit im Nordirak mit der Durchführung politischer Aktivitäten, der Ausübung von Propagandaaufgaben sowie der Leitung von Ausbildungskursen. In Bezug auf den bewaffneten Kampf gab der Beschwerdeführer an, lediglich als Neuankömmling eine physische Ausbildung erhalten zu haben. Zwar habe er während des Wachdienstes eine Waffe auf sich getragen, diese sei jedoch nur zur Verteidigungszwecken gedacht gewesen. Zwischen 1998 und 2005 habe die PKK nur Gegenwehr ausgeübt. Der bewaffnete Kampf habe somit lediglich der Notwehr gedient, wenn die Partei angegriffen worden sei. Im Übrigen habe er den bewaffneten Kampf zwar miterlebt, jedoch nie daran teilgenommen. Als die PKK beschlossen habe, den Waffenstillstand zu widerrufen und den Guerilla-Kampf erneut aufzunehmen, sei der Beschwerdeführer entschieden dagegen gewesen, da er eine demokratische Lösung angestrebt habe. Aus diesem Grund sei es zu Meinungsverschiedenheiten zwischen ihm und der Partei gekommen. Die Partei habe Berichte über ihn verfasst, Befragungen durchgeführt und ihn ausgegrenzt. Man habe ihm vorgeworfen, sich gegen die Ideologie der Organisation zu stellen und Lösungen im Weg zu stehen. Dieser seitens der Partei ausgeübte Druck habe dazu geführt, dass er sich im (...) 2006 von der PKK getrennt habe. Er sei im Übrigen ein normaler Aktivist ohne besondere Funktion gewesen und habe keine leitende Funktion ausgeübt beziehungsweise ausüben wollen (B11/17 S. 5, 7, 9, 11).</w:t>
      </w:r>
    </w:p>
    <w:p>
      <w:r>
        <w:rPr>
          <w:b/>
        </w:rPr>
        <w:t>E. 5.4</w:t>
      </w:r>
    </w:p>
    <w:p>
      <w:r>
        <w:t>Die Vorbringen des Beschwerdeführers fügen sich grösstenteils in ein chronologisch stimmiges Gesamtbild: Am 16. Februar 1998 nahm der türkische Geheimdienst den Führer der PKK, Abdullah Öcalan, in Kenia gefangen und brachte ihn in die Türkei. Daraufhin erklärte die PKK einen einseitigen Waffenstillstand. Ungefähr 5'000 PKK-Kämpfer zogen sich in der Folge in den Nordirak zurück; die Zahl der bewaffneten Zusammenstösse nahm stark ab. Ab 2004, nach Aufhebung der Waffenruhe durch die PKK, nahmen Anschläge und punktuelle Auseinandersetzungen zwischen den staatlichen Sicherheitsorganen und den bewaffneten Einheiten der PKK, auch Hêzên Parastina Gel (Volksverteidigungskräfte, HPG) genannt, wieder zu (BVGE 2013/2 E. 9.3.1 und 9.3.2). Weder aus den Aussagen des Beschwerdeführers noch aus der Botschaftsabklärung ergeben sich Anhaltspunkte, welche auf eine systematische Gewaltbereitschaft seitens des Beschwerdeführers hindeuten. Die im PKK-Kontext ausgeübten Beiträge des Beschwerdeführers - Leitung von Ausbildungskursen sowie Durchführung politischer Aktivitäten und Propagandatätigkeiten - stellen keine asylrechtlich zu beachtenden verwerflichen Handlungen dar. Vielmehr ist anzunehmen, dass der politisch engagierte Beschwerdeführer auf friedlichem Weg und mit den ihm im Rahmen der Meinungsäusserungs- und Versammlungsfreiheit zustehenden Mitteln seinen Unmut über die Lage der Kurden zum Ausdruck bringen wollte. Seine Tatbeiträge fallen nicht unter den Begriff der verwerflichen Handlungen, sondern bewegen sich im Rahmen einer unter demokratischen Verhältnissen als legitim zu erachtenden politischen Tätigkeit. Zudem ist der Beschwerdeführer nicht lediglich aufgrund seiner langjährigen Mitgliedschaft in der PKK für deren Taten beziehungsweise Gewaltakte mitverantwortlich, zumal er keine exponierte Stellung innerhalb der Organisation - insbesondere ergeht aus seinen Ausführungen, dass er keine Kaderposition innegehabt habe - gehabt hat. Dass er insbesondere während des Wachdienstes eine Waffe auf sich getragen habe, welche zur Verteidigungszwecken gedacht gewesen sei, lässt nicht darauf schliessen, dass er an bewaffneten Kämpfen teilgenommen hat. Die geltend gemachte Distanzierung von der PKK nach Aufhebung der Waffenruhe aus ideologischen Gründen spricht vielmehr für das gewaltfreie politische Engagement des Beschwerdeführers. Angesichts dieser Sachlage kann nicht der Schluss gezogen werden, der Beschwerdeführer habe sich an den Kämpfen der PKK gegen die staatlichen Sicherheitsorgane oder an anderen illegalen Operationen der PKK beteiligt.</w:t>
      </w:r>
    </w:p>
    <w:p>
      <w:r>
        <w:rPr>
          <w:b/>
        </w:rPr>
        <w:t>E. 5.5</w:t>
      </w:r>
    </w:p>
    <w:p>
      <w:r>
        <w:t>Vor diesem Hintergrund ist festzustellen, dass den Akten keine Hinweise entnommen werden können, aufgrund derer dem Beschwerdeführer ein individueller Tatbeitrag zu einer verwerflichen Handlung vorgeworfen werden könnte. Folglich kann nicht davon ausgegangen werden, dass es sich beim Beschwerdeführer um ein PKK-Mitglied handelt, welches verwerfliche Handlungen im Sinne des Art. 53 AsylG begangen hat, die zu einer Asylunwürdigkeit und einem Ausschluss von der Asylgewährung führen würden. Im Übrigen wäre einer asylunwürdigen Person, die sich im Ausland befindet, die Einreise in die Schweiz nicht bewilligt worden, da sie hier höchstens vor­läufig aufgenommen würde. Eine vorläufige Aufnahme - auch als Flüchtling - setzt aber immer eine Wegweisung voraus, wes­halb die Erteilung einer Einreisebewilligung der gesetzlichen Logik widersprechen würde (BVGE 2011/10 E. 7, BVGE 2012/26).</w:t>
      </w:r>
    </w:p>
    <w:p>
      <w:r>
        <w:rPr>
          <w:b/>
        </w:rPr>
        <w:t>E. 6</w:t>
      </w:r>
    </w:p>
    <w:p>
      <w:r>
        <w:t>Zusammenfassend ergibt sich somit, dass die angefochtene Verfügung Bundesrecht verletzt. Die Vorinstanz hat zu Unrecht die Flüchtlingseigenschaft des Beschwerdeführers verneint und sein Asyl­gesuch ab­gewiesen. Die Beschwerde ist daher gutzuheissen. Die Verfügung des BFM vom 9. Dezember 2010 ist aufzuheben und die Vorinstanz anzuweisen, dem Beschwerdeführer Asyl in der Schweiz zu gewähren.</w:t>
      </w:r>
    </w:p>
    <w:p>
      <w:r>
        <w:rPr>
          <w:b/>
        </w:rPr>
        <w:t>E. 7.1</w:t>
      </w:r>
    </w:p>
    <w:p>
      <w:r>
        <w:t>Bei diesem Ausgang des Beschwerdeverfahrens sind keine Verfahrenskosten aufzuerlegen (vgl. Art. 63 Abs. 1 VwVG), weshalb das Gesuch um Gewährung der unentgeltlichen Rechtspflege gegenstandslos wird.</w:t>
      </w:r>
    </w:p>
    <w:p>
      <w:r>
        <w:rPr>
          <w:b/>
        </w:rPr>
        <w:t>E. 7.2</w:t>
      </w:r>
    </w:p>
    <w:p>
      <w:r>
        <w:t>Bei diesem Ausgang des Verfahrens ist von einem Obsiegen des Beschwerdeführers auszugehen. Es ist ihm in Anwendung von Art. 64 Abs. 1 VwVG eine Parteientschädigung für ihm erwachsene notwendige Vertretungskosten zuzusprechen. In der Kostennote vom 2. September 2013 wird ein zeitlicher Aufwand von 10.80 Stunden zu einem Stundenansatz von Fr. 250.- ausgewiesen, welcher insgesamt nicht als vollumfänglich angemessen zu werten ist, zumal der Rechtsvertreter bereits mit dem Fall des Beschwerdeführers vertraut war (vgl. E 6174/2006 und E 3593/2008). Auch ein zeitlicher Aufwand von 8.5 Stunden für das Verfassen der 8-seitgen Beschwerdeschrift erscheint nicht adäquat und ist praxisgemäss zu reduzieren. Der zeitliche Aufwand wird daher vom Gericht herabgesetzt, was insgesamt einen Aufwand von 6 Stunden zum Stundenansatz von Fr. 250.- ergibt. Die Auslagen sind in der ausgewiesenen Höhe von Fr. 16.- zu vergüten. Unter Berücksichtigung der Bemessungsgrundsätze nach Art. 7 ff. des Reglements vom 21. Februar 2008 über die Kosten und Entschädigungen vor dem Bundesverwaltungsgericht (VGKE, SR 173.320.2) und angesichts des Obsiegens ist eine Parteientschädigung zu Lasten des BFM in Höhe von Fr. 1'637.30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