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E-4884/2016 vom 14. Juni 2018</w:t>
      </w:r>
    </w:p>
    <w:p>
      <w:r>
        <w:t>Bundesverwaltungsgericht, 2018-06-14, FR</w:t>
      </w:r>
    </w:p>
    <w:p>
      <w:r>
        <w:rPr>
          <w:b/>
        </w:rPr>
        <w:t xml:space="preserve">Quelle: </w:t>
      </w:r>
      <w:r>
        <w:t>https://mcp.opencaselaw.ch/entscheid/bvger_E-4884_2016</w:t>
      </w:r>
    </w:p>
    <w:p>
      <w:r>
        <w:t>FR: TAF E-4884/2016 du 14 juin 2018</w:t>
      </w:r>
    </w:p>
    <w:p>
      <w:r>
        <w:t>IT: TAF E-4884/2016 del 14 giugno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le sérieux de leurs motifs.</w:t>
      </w:r>
    </w:p>
    <w:p>
      <w:r>
        <w:rPr>
          <w:b/>
        </w:rPr>
        <w:t>E. 3.2</w:t>
      </w:r>
    </w:p>
    <w:p>
      <w:r>
        <w:t>L'argumentation du SEM, selon laquelle les intéressés ont été victimes de tierces personnes et auraient pu trouver protection auprès des autorités, s'impose. Indépendamment de cela, le Tribunal relève qu'il n'est guère plausible que les proches de la recourante n'aient pas été en mesure de retrouver les intéressés à F._______, qui ne se situe qu'à (...) km de G._______, et qu'ils n'aient jamais eu vent de leur localisation ; les difficultés rencontrées par les époux A._______ ne seraient d'ailleurs intervenues que dans une zone géographique très restreinte, où l'information concernant leur lieu de résidence ne pouvait manquer de se répandre. Dans cette mesure, le Tribunal considère que si la famille de l'épouse nourrissait peut-être une certaine animosité envers les recourants, elle n'en avait pas pour autant l'intention de s'en prendre sérieusement à eux. Il n'est ainsi pas crédible que la police serbe se soit sciemment abstenue de protéger les intéressés : la première plainte, en 200(...), a été enregistrée, mais les recourants ont quitté le pays avant qu'il puisse y être donné suite ; quant aux événements de (...) 2015, le fait que les policiers n'aient pas été en mesure d'apporter immédiatement leur assistance, en raison de nécessités plus pressantes, n'implique en rien une tolérance pour l'agression qui aurait visé les recourants, laquelle ne revêtait pas une intensité suffisante pour être qualifiée de persécution.</w:t>
      </w:r>
    </w:p>
    <w:p>
      <w:r>
        <w:rPr>
          <w:b/>
        </w:rPr>
        <w:t>E. 3.3</w:t>
      </w:r>
    </w:p>
    <w:p>
      <w:r>
        <w:t>Quant aux rapports de l'époux avec l'UCPMB, il ne les a décrits que de manière vague : il ne paraît pas avoir entretenu pour ce mouvement une activité importante, et l'attestation des vétérans du mouvement, qui a été produite, ne fournit à cet égard aucun renseignement utile ; son caractère complaisant ne peut d'ailleurs être exclu. A cela s'ajoute que les attaques de l'UCPMB, dans la zone du sud de la Serbie où elle était active, ont cessé depuis de nombreuses années. En outre, la police serbe, qui aurait interrogé l'intéressé à son retour, n'a jamais pris aucune mesure contre lui, bien qu'elle n'ait guère pu ignorer où il résidait dès 201(...). Il n'y a donc pas lieu d'admettre que l'intéressé courre, aujourd'hui encore, un quelconque risque de persécution de ce chef.</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constate, comme vu plus haut, qu'un risque de traitements de cette nature, provenant des familiers de la recourante, n'est pas vraisemblable ; il en va de même de l'impossibilité d'obtenir la protection des autorités, cette menace viendrait-elle à se concrétiser. 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la Serbie, y compris la région autrefois touchée par les activités de l'UCPMB,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S'agissant de l'état de santé de la recourante,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LEtr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(ATAF 2011/50 consid. 8.3; 2009/2 consid. 9.3.2).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Jurisprudence et informations de la Commission suisse de recours en matière d'asile [JICRA] 2003 n° 24 consid. 5b).</w:t>
      </w:r>
    </w:p>
    <w:p>
      <w:r>
        <w:rPr>
          <w:b/>
        </w:rPr>
        <w:t>E. 7.4</w:t>
      </w:r>
    </w:p>
    <w:p>
      <w:r>
        <w:t>Le Tribunal ne mésestime pas le sérieux de l'état de B._______, touchée depuis plusieurs années par un état dépressif grave. Toutefois, il ressort des rapports médicaux produits que si son état a connu en 201(...) une phase aiguë, en raison du départ de son mari et de l'échec d'une fécondation artificielle, il est aujourd'hui sous contrôle ; les facteurs aggravants évoqués ci-dessus ont en outre disparu, l'intéressée vivant avec son époux et se trouvant aujourd'hui mère d'un enfant. Une autre phase aiguë a eu lieu en août 2016, peu après le rejet de la demande par le SEM, mais est restée sans suites. Aucune tendance suicidaire n'est plus constatée, et la récente hospitalisation de février 2018 ne trouvait pas son origine dans une péjoration de son état. Le suivi psychiatrique et la cure médicamenteuse (anxiolytiques et antidépresseurs) ont permis de maintenir l'intéressée dans un état psychique stable ; les atteintes physiques dont elle souffre sont également maîtrisées, moyennant la prise des médicaments nécessaires, et aucune ne paraît d'ailleurs présenter un risque vital.</w:t>
      </w:r>
    </w:p>
    <w:p>
      <w:r>
        <w:rPr>
          <w:b/>
        </w:rPr>
        <w:t>E. 7.5</w:t>
      </w:r>
    </w:p>
    <w:p>
      <w:r>
        <w:t>Quant à la situation des structures médicales en Serbie, s'agissant des soins psychiques, le Tribunal rappelle que ces dernières années, le niveau des soins de santé mentale prodigués dans cet Etat chemine vers le standard pratiqué en Europe de l'Ouest, notamment sous l'influence du centre psychiatrique de la clinique universitaire de Belgrade et de son institut de psychiatrie. Il existe des centres de santé en province (niveau primaire des soins), qui sont notamment responsables pour la médecine générale, la médecine pédiatrique, et les services de laboratoire (cf. Organisation internationale pour les migrations [OIM] / Centre pour la diffusion de l'information sur l'aide au retour [Zentralstelle für Informationsvermittlung zur Rückkehrförderung, ZIRF] / Office fédéral allemand des migrations et des réfugiés [Bundesamt für Migration und Flüchtlinge, BAMF], Country Fact Sheet, Serbia, août 2014, p. 7). Les personnes de retour en Serbie doivent se présenter au bureau de l'emploi avec un document d'identité, un certificat de résidence et un livret de travail pour obtenir un livret de santé pour les soins médicaux gratuits (cf. OIM / ZIRF / BAMF, op. cit., p. 8). L'assurance obligatoire des soins prend en charge les coûts à hauteur de 65 à 100 % en fonction du type de traitement (cf. OIM / ZIRF / BAMF, op. cit., p. 8 ; OSAR, Zugang Angehöriger der Roma-Ethnie zu Gesundheitsdiensten und Sozialhilfe in Serbien, 4 octobre 2012, p. 4) Il n'est dès lors pas douteux que B._______ pourra se faire soigner en Serbie par des médecins compétents dans des structures médicales adéquates auxquels les albanophones, à l'instar des autres personnes enregistrées dans ce pays, ont accès moyennant une modique contribution, voire gratuitement (cf. l'arrêt E-3516/2014 du 30 mars 2016, consid. 6.2 et les réf. citées). L'accès aux soins gratuits peut certes se révéler problématique pour les personnes de retour au pays qui ne possèdent pas les documents d'identité nécessaires à la régularisation de leur séjour ou pour les Roms, vu l'absence de domicile fixe et de papiers d'identité (cf. à ce sujet Organisation suisse d'aide aux réfugiés [OSAR], Serbie : traitement psychiatrique pour les Roms, juin 2016). Toutefois, les époux ont été enregistrés en Serbie, tous deux ayant obtenu la délivrance d'un passeport et d'une carte d'identité (cf. leurs auditions au CEP de J._______ des 3 mars et 10 avril 2008) ; la recourante pourra donc s'y faire délivrer les médicaments nécessaires à son traitement, dont les coûts sont en général pris en charge. Les assertions des recourants quant à une discrimination dans l'accès aux soins ne sont donc pas crédibles. Dans ces conditions, rien ne laisse penser que la recourante ne pourrait recevoir les soins dont elle a besoin et bénéficier d'un encadrement médical adéquat en Serbie, même pour le cas où son état de santé devait se péjorer. Le fait que ces soins ne correspondraient pas aux standards élevés prévalant en Suisse est sans pertinence. Partant, ses affections et les risques qui y sont liés ne constituent pas un obstacle à l'exécution de son renvoi dans son pays d'origine avec sa famille. La recourante pourra en outre recevoir une réserve suffisante des médicaments nécessaires, avant son départ, de façon à l'assister durant les premiers temps de sa réinstallation, dans le cadre d'une aide au retour appropriée (art. 93 al. 1 let. d LAsi) ; il incombera également aux thérapeutes de la préparer à ce départ.</w:t>
      </w:r>
    </w:p>
    <w:p>
      <w:r>
        <w:rPr>
          <w:b/>
        </w:rPr>
        <w:t>E. 7.6</w:t>
      </w:r>
    </w:p>
    <w:p>
      <w:r>
        <w:t>Le Tribunal constate également que si les recourants n'entendent pas se réinstaller dans la région de G._______, rien ne les empêche de prendre domicile en un autre point du territoire serbe, par exemple à Nis, ville disposant de ressources hospitalières suffisantes. L'époux, en bonne santé, dispose d'une expérience professionnelle comme peintre en bâtiment et parle le serbo-croate ; de plus, la famille du mari (parents, un frère et deux soeurs en Serbie, un frère en Suisse) est en mesure d'apporter aux intéressés une aide minimale. Les intéressés, qui ont pu assumer les frais d'une fécondation artificielle, ne semblent eux-mêmes pas dénués de ressources. Le recourant n'a lui-même pas fait valoir d'objections solides à une réinstallation dans cette région.</w:t>
      </w:r>
    </w:p>
    <w:p>
      <w:r>
        <w:rPr>
          <w:b/>
        </w:rPr>
        <w:t>E. 7.7</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