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E-4878/2023 vom 18. September 2023</w:t>
      </w:r>
    </w:p>
    <w:p>
      <w:r>
        <w:t>Bundesverwaltungsgericht, 2023-09-18, DE</w:t>
      </w:r>
    </w:p>
    <w:p>
      <w:r>
        <w:rPr>
          <w:b/>
        </w:rPr>
        <w:t xml:space="preserve">Quelle: </w:t>
      </w:r>
      <w:r>
        <w:t>https://mcp.opencaselaw.ch/entscheid/bvger_E-4878_2023</w:t>
      </w:r>
    </w:p>
    <w:p>
      <w:r>
        <w:t>FR: TAF E-4878/2023 du 18 septembre 2023</w:t>
      </w:r>
    </w:p>
    <w:p>
      <w:r>
        <w:t>IT: TAF E-4878/2023 del 18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und auch vorliegend – endgültig (vgl. Art. 83 Bst. d Ziff. 1 BGG). Der Beschwerdeführer ist zur Be- schwerdeführung legitimiert (Art. 48 Abs. 1 VwVG). Auf die frist- und form- 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E-4878/2023 Seite 4</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Das Verfah- ren zur Bestimmung des zuständigen Mitgliedstaates wird eingeleitet, so- bald in einem Mitgliedstaat erstmals ein Asylantrag gestellt wird (Art. 20 Abs. 1 Dublin-III-VO). Im Rahmen von Wiederaufnahmeverfahren (Art. 23–25 Dublin-III-VO) findet demgegenüber grundsätzlich keine (er- neute) Zuständigkeitsprüfung nach Kapitel III mehr statt (vgl. zum Ganzen BVGE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w:t>
      </w:r>
    </w:p>
    <w:p>
      <w:r>
        <w:t>E-4878/2023 Seite 5 sogenannte Selbsteintrittsrecht wird im Landesrecht durch Art. 29a Abs. 3 der Asylverordnung 1 vom 11. August 1999 (AsylV 1, SR 142.311) konkre- tisiert; gemäss dieser Bestimmung kann das SEM das Asylgesuch "aus humanitären Gründen" auch dann behandeln, wenn dafür gemäss Dublin- III-VO ein anderer Staat zuständig wäre. Liegen individuelle völkerrechtli- che Überstellungshindernisse vor, ist der Selbsteintritt zwingend (vgl. BVGE 2015/9 E. 8.2.1).</w:t>
      </w:r>
    </w:p>
    <w:p>
      <w:r>
        <w:rPr>
          <w:b/>
        </w:rPr>
        <w:t>E. 4</w:t>
      </w:r>
    </w:p>
    <w:p>
      <w:r>
        <w:t>Die Dublin-III-VO räumt den Schutzsuchenden kein Recht ein, den ihren Antrag prüfenden Staat selber auszuwählen (vgl. auch BVGE 2010/45 E. 8.3). Der Beschwerdeführer bestreitet nicht, bereits in Schweden ein Asylgesuch eingereicht zu haben. Das fristgerecht gestellte Gesuch des SEM um Übernahme des Beschwerdeführers hiessen die schwedischen Behörden am 31. August 2023 gut. Die grundsätzliche Zuständigkeit Schwedens ist somit gegeben.</w:t>
      </w:r>
    </w:p>
    <w:p>
      <w:r>
        <w:rPr>
          <w:b/>
        </w:rPr>
        <w:t>E. 5.1</w:t>
      </w:r>
    </w:p>
    <w:p>
      <w:r>
        <w:t>Der Beschwerdeführer macht geltend, er könne nicht nach Schweden zurückkehren, weil die schwedischen Behörden sein Asylgesuch abgelehnt und ihn – obwohl er damals noch minderjährig gewesen sei – nach Afgha- nistan weggewiesen hätten. Dort habe er keine Verwandten mehr, zumal seine Geschwister ebenfalls aus dem Heimatland geflüchtet seien. In Afghanistan wäre er alleine und auf sich selber gestellt; wegen dem Taliban-Regime drohe ihm dort entweder der Tod oder eine Existenz in grösster lebensbedrohender Unsicherheit. Wenn er von der Schweiz aus nach Schweden geschickt werde, bedeute dies im Ergebnis eine – mit der Flüchtlingskonvention nicht vereinbare – Ausschaffung nach Afghanistan.</w:t>
      </w:r>
    </w:p>
    <w:p>
      <w:r>
        <w:rPr>
          <w:b/>
        </w:rPr>
        <w:t>E. 5.2.1</w:t>
      </w:r>
    </w:p>
    <w:p>
      <w:r>
        <w:t>Das SEM hielt in seinem Nichteintretensentscheid fest, aus der Zu- stimmung Schwedens vom 31. August 2023 gehe hervor, dass das Asyl- gesuch des Beschwerdeführers in diesem Land noch hängig sei (vgl. an- gefochtene Verfügung S. 3); dies offensichtlich deshalb, weil die entspre- chende Erklärung auf Art. 18 Abs. 1 Bst. b Dublin-III-VO abgestützt worden war (was die Hängigkeit dieses Verfahrens impliziert).</w:t>
      </w:r>
    </w:p>
    <w:p>
      <w:r>
        <w:rPr>
          <w:b/>
        </w:rPr>
        <w:t>E. 5.2.2</w:t>
      </w:r>
    </w:p>
    <w:p>
      <w:r>
        <w:t>Mit seinem Rechtsmittel reicht der Beschwerdeführer hingegen den Scan einer in schwedischer Sprache verfassten Mitteilung des Migrations- verket (schwedische Migrationsbehörde) vom 26. Juli 2023 und einer be- helfsmässigen Übersetzung dieses Dokuments zu den Akten, die auf einen negativen Abschluss dieses Asylverfahrens schliessen lässt.</w:t>
      </w:r>
    </w:p>
    <w:p>
      <w:r>
        <w:t>E-4878/2023 Seite 6</w:t>
      </w:r>
    </w:p>
    <w:p>
      <w:r>
        <w:rPr>
          <w:b/>
        </w:rPr>
        <w:t>E. 5.3</w:t>
      </w:r>
    </w:p>
    <w:p>
      <w:r>
        <w:t>Die Frage der Hängigkeit des schwedischen Verfahrens kann offenblei- ben:</w:t>
      </w:r>
    </w:p>
    <w:p>
      <w:r>
        <w:rPr>
          <w:b/>
        </w:rPr>
        <w:t>E. 5.3.1</w:t>
      </w:r>
    </w:p>
    <w:p>
      <w:r>
        <w:t>Die grundsätzliche Zuständigkeit jedes Dublin-Mitgliedstaats umfasst auch ein allfälliges Wegweisungsverfahren nach der Ablehnung eines An- trags auf internationalen Schutz (vgl. FILZWIESER/SPRUNG, Dublin III- Verordnung, Wien 2014, K.11, zu Art. 18).</w:t>
      </w:r>
    </w:p>
    <w:p>
      <w:r>
        <w:rPr>
          <w:b/>
        </w:rPr>
        <w:t>E. 5.3.2</w:t>
      </w:r>
    </w:p>
    <w:p>
      <w:r>
        <w:t>Das SEM hat zutreffend festgehalten, dass es keine Anhaltspunkte für Schwachstellen der schwedischen Asylverfahren und der Aufnahmebe- dingungen für asylsuchende Personen in Schweden im Sinn von Art. 3 Abs. 2 Sätze 2 und 3 Dublin-III-VO gibt, welche die Gefahr einer un- menschlichen oder entwürdigenden Behandlung gemäss Art. 4 EU-Grund- rechtecharta und Art. 3 EMRK mit sich bringen würden (vgl. angefochtene Verfügung S. 2 f. und dazu etwa die Urteile BVGer F-43694/2023 vom</w:t>
      </w:r>
    </w:p>
    <w:p>
      <w:r>
        <w:rPr>
          <w:b/>
        </w:rPr>
        <w:t>E. 5.3.3</w:t>
      </w:r>
    </w:p>
    <w:p>
      <w:r>
        <w:t>Aus dem Umstand, dass die schwedischen Asylbehörden das Asyl- gesuch des Beschwerdeführers allenfalls bereits abgelehnt haben, lässt sich demnach nicht ableiten, dieser Entscheid sei nicht im Rahmen eines rechtsstaatlich korrekten Verfahrens ergangen. Den Akten sind keinerlei Anhaltspunkte für die Annahme einer (erfolgten oder zukünftigen) Verlet- zung des Refoulement-Verbots durch Schweden zu entnehmen. Sollte das Asylverfahren in diesem Staat tatsächlich abgeschlossen worden sein, stünde es dem Beschwerdeführer frei, den schwedischen Behörden all-</w:t>
      </w:r>
    </w:p>
    <w:p>
      <w:r>
        <w:t>E-4878/2023 Seite 7 fällige Wiederaufnahme- oder Wiedererwägungsgründe im Rahmen eines Folgeantrags nach Art. 40 Verfahrensrichtlinie zu unterbreiten (vgl. Urteil BVGer F-2521/2022 vom 13. Juni 2022 E. 7.3 m.w.H.).</w:t>
      </w:r>
    </w:p>
    <w:p>
      <w:r>
        <w:rPr>
          <w:b/>
        </w:rPr>
        <w:t>E. 5.4</w:t>
      </w:r>
    </w:p>
    <w:p>
      <w:r>
        <w:t>Nach dem Gesagten ist die Anwendung von Art. 3 Abs. 2 Dublin-III-VO hier nicht gerechtfertigt.</w:t>
      </w:r>
    </w:p>
    <w:p>
      <w:r>
        <w:rPr>
          <w:b/>
        </w:rPr>
        <w:t>E. 5.5</w:t>
      </w:r>
    </w:p>
    <w:p>
      <w:r>
        <w:t>Die Vorinstanz hat sodann die Anwendung des Selbsteintrittsrechts im Sinn von Art. 17 Abs. 1 Dublin-III-VO sowie Art. 29a Abs. 3 AsylV 1 zu Recht verneint:</w:t>
      </w:r>
    </w:p>
    <w:p>
      <w:r>
        <w:rPr>
          <w:b/>
        </w:rPr>
        <w:t>E. 5.5.1</w:t>
      </w:r>
    </w:p>
    <w:p>
      <w:r>
        <w:t>Zusätzliche individuelle Überstellungshindernisse – etwa solche ge- sundheitlicher Art – werden vom Beschwerdeführer nicht geltend gemacht.</w:t>
      </w:r>
    </w:p>
    <w:p>
      <w:r>
        <w:rPr>
          <w:b/>
        </w:rPr>
        <w:t>E. 5.5.2</w:t>
      </w:r>
    </w:p>
    <w:p>
      <w:r>
        <w:t>Gemäss Praxis des Bundesverwaltungsgerichts verfügt die Vorinstanz bei der Anwendung von Art. 29a Abs. 3 AsylV 1 über einen Er- messensspielraum (vgl. BVGE 2015/9 E. 7 f.); die angefochtene Verfügung ist auch unter diesem Blickwinkel nicht zu beanstanden; insbesondere sind den Akten keine Hinweise auf einen Ermessensmissbrauch oder ein Über- respektive Unterschreiten des Ermessens zu entnehmen. Das Gericht ent- hält sich deshalb in diesem Zusammenhang weiterer Äusserungen.</w:t>
      </w:r>
    </w:p>
    <w:p>
      <w:r>
        <w:rPr>
          <w:b/>
        </w:rPr>
        <w:t>E. 5.6</w:t>
      </w:r>
    </w:p>
    <w:p>
      <w:r>
        <w:t>Schweden bleibt nach dem Gesagten zuständiger Mitgliedstaat. An dieser Feststellung vermag auch das mit der Beschwerde eingereichte persönliche Plädoyer des Beschwerdeführers für Verständnis, Mitgefühl und Menschlichkeit ("A Desperate Plea for Freedom") nichts zu ändern.</w:t>
      </w:r>
    </w:p>
    <w:p>
      <w:r>
        <w:rPr>
          <w:b/>
        </w:rPr>
        <w:t>E. 5.7</w:t>
      </w:r>
    </w:p>
    <w:p>
      <w:r>
        <w:t>Die Vorinstanz ist zu Recht gestützt auf Art. 31a Abs. 1 Bst. b AsylG auf das Asylgesuch des Beschwerdeführers nicht eingetreten und hat seine Überstellung nach Schweden angeordnet.</w:t>
      </w:r>
    </w:p>
    <w:p>
      <w:r>
        <w:rPr>
          <w:b/>
        </w:rPr>
        <w:t>E. 6</w:t>
      </w:r>
    </w:p>
    <w:p>
      <w:r>
        <w:t>Die Beschwerde ist abzuweisen. Mit dem vorliegenden Urteil fällt der am 13. September 2023 angeordnete Vollzugsstopp dahin. Das Gesuch um Gewährung der aufschiebenden Wirkung ist ebenso gegenstandslos ge- worden wie der Antrag auf Befreiung von der Kostenvorschusspflicht.</w:t>
      </w:r>
    </w:p>
    <w:p>
      <w:r>
        <w:rPr>
          <w:b/>
        </w:rPr>
        <w:t>E. 7.1</w:t>
      </w:r>
    </w:p>
    <w:p>
      <w:r>
        <w:t>Die gestellten Begehren erweisen sich als aussichtslos, weshalb das Gesuch um Gewährung der unentgeltliche Prozessführung ungeachtet ei- ner allfälligen prozessualen Bedürftigkeit abzuweisen ist (Art. 65 Abs. 1 VwVG).</w:t>
      </w:r>
    </w:p>
    <w:p>
      <w:r>
        <w:t>E-4878/2023 Seite 8</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E-4878/2023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