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E-4870/2008 vom 1. Dezember 2011</w:t>
      </w:r>
    </w:p>
    <w:p>
      <w:r>
        <w:t>Bundesverwaltungsgericht, 2011-12-01, FR</w:t>
      </w:r>
    </w:p>
    <w:p>
      <w:r>
        <w:rPr>
          <w:b/>
        </w:rPr>
        <w:t xml:space="preserve">Quelle: </w:t>
      </w:r>
      <w:r>
        <w:t>https://mcp.opencaselaw.ch/entscheid/bvger_E-4870_2008</w:t>
      </w:r>
    </w:p>
    <w:p>
      <w:r>
        <w:t>FR: TAF E-4870/2008 du 1 décembre 2011</w:t>
      </w:r>
    </w:p>
    <w:p>
      <w:r>
        <w:t>IT: TAF E-4870/2008 del 1 dicembre 2011</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tout d'abord de constater que les déclarations du recourant lors de ses auditions ne font pas apparaître d'éléments de nature à rendre vraisemblable qu'il était particulièrement engagé politiquement et qu'il aurait pu être perçu par le groupe Karuna, ou par les autorités sri-lankaises, comme un soutien important de parlementaires proches des LTTE. Il a lui-même allégué qu'il y avait de très nombreux jeunes Tamouls disposés à aider bénévolement leur parlementaires et que lui-même n'avait pas d'intérêt particulier pour la politique. Contrairement à ce qu'il soutient dans son mémoire de recours, il n'a aucunement rendu vraisemblable qu'il aurait entretenu des liens étroits avec C._______. L'assassinat de ce dernier (...) est un événement notoire et aucune des réponses du recourant n'est significative d'une connaissance particulière des faits et gestes de ce dernier. Au demeurant, ce député a été assassiné en (...) 2005 et le recourant n'aurait été personnellement inquiété par le groupe Karuna qu'à partir de l'été suivant. Or, il prétend n'avoir pratiquement pas eu "d'activités politiques" en 2006 (cf. p. 9), ce qui rend peu plausible que le groupe Karuna se soit intéressé particulièrement à lui, au point de se rendre à son domicile, le (...) juin 2006, pour proférer des menaces à son encontre au cas où il continuait son travail de soutien.</w:t>
      </w:r>
    </w:p>
    <w:p>
      <w:r>
        <w:rPr>
          <w:b/>
        </w:rPr>
        <w:t>E. 3.2</w:t>
      </w:r>
    </w:p>
    <w:p>
      <w:r>
        <w:t>Par ailleurs, comme l'a relevé l'ODM sur la base d'éléments nombreux et pertinents, les déclarations du recourant concernant son prétendu enlèvement par le groupe Karuna et les circonstances sa fuite ne satisfont pas aux exigences de vraisemblance posées par la loi. Ses explications visant à atténuer l'importance des divergences relevées dans son récit des événements ne convainquent pas. Pour ne prendre que cet exemple, il a clairement allégué, lors de l'audition sommaire, avoir entendu des coups de feu au moment de sa fuite, alors qu'il l'a nié par la suite, expliquant que les ravisseurs avaient des silencieux. Par ailleurs, s'il y avait, comme il le prétend, cinq personnes (deux soldats de l'armée et trois membres du groupe Karuna) à l'intérieur du véhicule dans lequel il aurait été enlevé, celles-ci n'auraient certainement pas laissé leurs prisonniers sans aucune surveillance, ni la porte du bus ouverte, leur permettant de s'enfuir. L'argumentation du recourant, selon laquelle leurs ravisseurs n'auraient pas, vu leur réputation, eu de raison de s'attendre à ce que leurs prisonniers prennent le risque de s'enfuir, ce qui expliquerait leur inattention, ne saurait sérieusement convaincre.</w:t>
      </w:r>
    </w:p>
    <w:p>
      <w:r>
        <w:rPr>
          <w:b/>
        </w:rPr>
        <w:t>E. 3.3</w:t>
      </w:r>
    </w:p>
    <w:p>
      <w:r>
        <w:t>Le fait que le groupe de Karuna ait été particulièrement actif et influent dans la région de B._______, ou qu'il soit notoire que nombre de Tamouls aient disparu après avoir été enlevés à bord de vans blancs, ne suffit pas à rendre vraisemblable que le recourant lui-même ait été l'objet d'un tel acte. Les différents rapports et articles de presse auxquels se réfèrent le recourant dans son mémoire ne sauraient pallier le manque de crédibilité de son récit.</w:t>
      </w:r>
    </w:p>
    <w:p>
      <w:r>
        <w:rPr>
          <w:b/>
        </w:rPr>
        <w:t>E. 3.4</w:t>
      </w:r>
    </w:p>
    <w:p>
      <w:r>
        <w:t>Le recourant a fourni, lors de l'audition du 19 octobre 2006, de nombreux documents pour étayer ses dires. Le Tribunal les examinera ci-dessous dans l'ordre dans lequel ils sont mentionnés dans le procès-verbal de cette audition (cf. p. 2).</w:t>
      </w:r>
    </w:p>
    <w:p>
      <w:r>
        <w:rPr>
          <w:b/>
        </w:rPr>
        <w:t>E. 3.4.1</w:t>
      </w:r>
    </w:p>
    <w:p>
      <w:r>
        <w:t>Le premier est un document émanant d'un officier d'un poste de police de B._______, daté du (...) août 2006. Selon la traduction faite par l'interprète présent lors de l'audition (cf. p. 10 du procès-verbal), ce document rend compte de la déposition du père du recourant, qui aurait déclaré que deux personnes inconnues et armées étaient venues chercher son fils, le (...) juin 2006 et le (...) juillet 2006 et lui avaient dit que celui-ci risquerait sa vie s'il venait à la maison. Comme l'a relevé l'ODM, ce document ne fait pas mention de l'enlèvement qui serait le motif déterminant de la fuite de l'intéressé, ni d'une menace par le groupe Karuna. Dans son mémoire, le recourant fait valoir qu'il est parfaitement logique que son père n'ait pas désigné nommément le groupe Karuna à la police, vu les accointances entre celui-ci et les forces gouver-nementales ; il n'aurait parlé que des faits qu'il aurait personnellement vécus, à savoir des visites à son domicile et non de l'enlèvement de son fils. Une telle argumentation ne convainc guère. Le père du recourant aurait pu se contenter de taire ses soupçons contre le groupe Karuna, mais mentionner néanmoins l'enlèvement, qui démontrerait le sérieux des menaces reçues de ces inconnus. Au demeurant, ledit document, qui ne prouve, tout au plus, que l'existence de déclarations faites par le père du recourant à la police, n'est pas de nature à établir la véracité de faits allégués par l'intéressé.</w:t>
      </w:r>
    </w:p>
    <w:p>
      <w:r>
        <w:rPr>
          <w:b/>
        </w:rPr>
        <w:t>E. 3.4.2</w:t>
      </w:r>
    </w:p>
    <w:p>
      <w:r>
        <w:t>Il en va de même de l'attestation de E._______, membre du parlement, datée du (...) juillet 2006. Cette personne déclare que le recourant lui est connu et que celui-ci a été harcelé de longue date par des groupes armés inconnus. Force est de constater que cette pièce, très succincte quant à son contenu, ne contient aucun détail personnel indiquant la manière dont son auteur aurait appris que le recourant était menacé. Elle ne fournit aucun élément permettant de placer les risques allégués dans un contexte plus précis. Rédigée en termes particulièrement vagues, elle ne saurait être apte à établir la véracité des faits allégués par le recourant. Tout au plus démontre-t-elle que le recourant a des relations parmi les parlementaires tamouls. Toutefois, il n'est pas nié qu'il a pu, comme de nombreux jeunes de la région, être un sympathisant des élus qui défendaient la cause des Tamouls. Ce fait ne suffit pas à rendre vraisemblable un risque de persécution ciblée à son encontre.</w:t>
      </w:r>
    </w:p>
    <w:p>
      <w:r>
        <w:rPr>
          <w:b/>
        </w:rPr>
        <w:t>E. 3.4.3</w:t>
      </w:r>
    </w:p>
    <w:p>
      <w:r>
        <w:t>Le troisième document déposé par le recourant est une attestation d'un directeur retraité d'un collège (...) de B._______, F._______, datée du (...) juillet 2006. Il s'agit d'un écrit rédigé en termes très généraux, relatant la situation difficile des jeunes compte tenu des diverses restrictions auxquels ils sont soumis, notamment dans leurs déplacements. Ce document ne constitue donc pas un moyen de preuve apte à prouver la véracité des motifs d'asile du recourant.</w:t>
      </w:r>
    </w:p>
    <w:p>
      <w:r>
        <w:rPr>
          <w:b/>
        </w:rPr>
        <w:t>E. 3.4.4</w:t>
      </w:r>
    </w:p>
    <w:p>
      <w:r>
        <w:t>Le recourant a encore déposé une attestation émanant d'un officier public (...), G._______, datée du (...) juillet 2006, selon laquelle le recourant a été recherché à plus de deux reprises, par certains groupes, en juin 2006. La formule utilisée ("I am given to understand") et la fonction de la personne (...) montrent qu'il prend simplement acte de ce qu'une tierce personne lui rapporte. Vu que le recourant a lui-même indiqué que son père avait demandé cette pièce, l'ODM a, à bon droit, considéré que celle-ci n'avait pas de valeur probante.</w:t>
      </w:r>
    </w:p>
    <w:p>
      <w:r>
        <w:rPr>
          <w:b/>
        </w:rPr>
        <w:t>E. 3.4.5</w:t>
      </w:r>
    </w:p>
    <w:p>
      <w:r>
        <w:t>Le recourant a encore fourni une attestation du secrétaire général d'une organisation religieuse (...). Celui-ci confirme que le recourant a été recherché par des forces gouvernementales et d'autres groupes parce qu'il était un membre actif de la minorité tamoule à B._______ et qu'il avait joué un rôle vital au sein de la minorité durant les violences ethniques. Il ajoute que le recourant a été, pour cette raison, contraint de s'installer à Colombo, mais que même là-bas il n'a pas pu suivre régulièrement les cours dès lors que de jeunes Tamouls l'y avaient recherché, de sorte qu'il devait souvent changer de résidence et a fini par s'expatrier. Force est de constater que cette attestation ne correspond pas entièrement aux déclarations du recourant, lequel n'a jamais déclaré avoir étudié à Colombo, ni y avoir été recherché, et n'a pas non plus prétendu avoir joué un rôle important à B._______. Ce document apparaît ainsi comme un écrit de complaisance, sans valeur probante.</w:t>
      </w:r>
    </w:p>
    <w:p>
      <w:r>
        <w:rPr>
          <w:b/>
        </w:rPr>
        <w:t>E. 3.4.6</w:t>
      </w:r>
    </w:p>
    <w:p>
      <w:r>
        <w:t>La dernière pièce déposée par le recourant auprès de l'ODM est une attestation d'un autre membre du parlement, D._______, datée du (...) août 2006. Elle est rédigée en termes très vagues pouvant s'appliquer à nombre de jeunes Tamouls ayant quitté le pays. Aussi, sans la qualifier à proprement parler de lettre de complaisance, elle ne peut être considérée comme apte à prouver que le recourant a été enlevé et s'est enfui dans les circonstances décrites. Le fait que l'auteur déclare qu'il est soumis comme de nombreux jeunes de la région à des menaces émanant de groupes armés atteste tout au plus la situation tendue régnant à l'époque.</w:t>
      </w:r>
    </w:p>
    <w:p>
      <w:r>
        <w:rPr>
          <w:b/>
        </w:rPr>
        <w:t>E. 3.4.7</w:t>
      </w:r>
    </w:p>
    <w:p>
      <w:r>
        <w:t>Quant à l'article de presse, daté du (...) juillet 2006, fourni par le recourant, il relate, selon les explications de ce dernier, que deux personnes ont été tuées. Il n'est cependant en aucune manière de nature à prouver que le recourant, dont le nom n'est pas mentionné dans l'article (cf. pv de l'audition sur les motifs p. 2), et dont les déclarations ne satisfont pas aux exigences de vraisemblance fixées par la loi, ait été personnellement mêlé à cette histoire.</w:t>
      </w:r>
    </w:p>
    <w:p>
      <w:r>
        <w:rPr>
          <w:b/>
        </w:rPr>
        <w:t>E. 3.5</w:t>
      </w:r>
    </w:p>
    <w:p>
      <w:r>
        <w:t>Les moyens de preuve fournis durant la procédure de recours n'apparaissent pas non plus comme déterminants. La lettre du prêtre qui l'aurait hébergé, fournie par courrier du 31 juillet 2008, ne suffit pas à contrebalancer les importants éléments d'invraisemblance relevés dans les déclarations du recourant. En effet, il ne peut être exclu qu'il s'agisse d'un document de complaisance. Quant à l'attestation d'un juge de paix de B._______ datée du (...) mars 2011, elle est rédigée en termes particulièrement généraux. Elle ne donne pas non plus d'indication concernant la manière dont cette personne aurait appris que le recourant avait été et serait toujours recherché. Enfin, elle ne donne aucune précision s'agissant des raisons pour lesquelles il serait menacé. Aussi n'apparaît-elle pas comme un moyen de preuve propre à démontrer la véracité des faits allégués.</w:t>
      </w:r>
    </w:p>
    <w:p>
      <w:r>
        <w:rPr>
          <w:b/>
        </w:rPr>
        <w:t>E. 3.6</w:t>
      </w:r>
    </w:p>
    <w:p>
      <w:r>
        <w:t>En conclusion, il apparaît que le recourant n'est pas parvenu à rendre vraisemblables les faits allégués à l'appui de sa demande d'asile et que les moyens de preuve produits ne sont pas d'une force probante suffisante pour contrebalancer les forts éléments d'invraisemblance relevés dans son récit. Partant, la décision de l'ODM est fondée, en tant qu'elle refuse de lui reconnaître la qualité de réfugié et rejette sa demande d'asile.</w:t>
      </w:r>
    </w:p>
    <w:p>
      <w:r>
        <w:rPr>
          <w:b/>
        </w:rPr>
        <w:t>E. 4</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en l'espèce,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en l'affaire F.H. c/Suède du 20 janvier 2009, requête n° 32621/06 et en l'affaire Saadi c/Italie du 28 février 2008, requête n° 37201/06).</w:t>
      </w:r>
    </w:p>
    <w:p>
      <w:r>
        <w:rPr>
          <w:b/>
        </w:rPr>
        <w:t>E. 7.3.2</w:t>
      </w:r>
    </w:p>
    <w:p>
      <w:r>
        <w:t>En l'occurrence, le recourant n'a pas rendu vraisemblables les faits allégués comme motifs de son départ du pays, en particulier son prétendu enlèvement par le groupe Karuna, qui aurait agi de concert avec des membres des forces armées sri-lankaise, et son évasion. Par ailleurs, comme relevé par l'ODM, dans sa décision, ses déclarations concernant la manière dont il aurait quitté le pays sont stéréotypées. Il déclare avoir quitté le Sri Lanka par avion, mais ne pas savoir si le passeur qui l'aurait accompagné, lequel se serait chargé de présenter les documents d'identité aux contrôles, aurait présenté pour lui son propre passeport, qu'il aurait lui-même remis à ce passeur avant leur départ, ou un autre passeport établi au nom d'une personne dont le patronyme pourrait avoir eu une consonance cinghalaise, et qui aurait peut-être comporté sa propre photo (cf. pv de l'audition cantonale p. 3). Partant, on ne saurait considérer comme établi qu'il a quitté le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Le seul fait d'avoir déposé une demande d'asile à l'étranger, singulièrement en Suisse, ne l'expose pas, en soi, à des traitements prohibés et le dossier ne fait en l'espèce apparaître aucun élément, relatif en particulier à des contacts que le recourant aurait pu avoir durant son séjour en Suisse, pouvant constituer un indice concret d'une crainte objectivement fondée ou d'un risque réel à cet égard (comp. arrêt de principe E-6220/2006 du Tribunal administratif fédéral du 27 octobre 2011, consid. 8.4 et 10.4 tenant compte des considérants de l'arrêt de la Cour européenne en la cause NA. c/ Royaume-Uni invoqué par le recourant).</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de principe E-6220/2008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Le recourant vient, selon ses déclarations, de B._______ (province de l'Est). Dans cette région, la situation s'est considérablement stabilisée et normalisée et on relève des progrès notoires sur le plan du développement des infrastructures. De nombreux rapports font cependant état d'une recrudescence d'actes criminels, visant en particulier les personnes financièrement aisées (enlèvements, cambriolages) et souvent commis par des groupes paramilitaires jouissant d'une certaine couverture de la part des forces de l'ordre sri-lankaises (cf. arrêt E-6620/2006 précité, consid. 13.1).</w:t>
      </w:r>
    </w:p>
    <w:p>
      <w:r>
        <w:rPr>
          <w:b/>
        </w:rPr>
        <w:t>E. 8.4</w:t>
      </w:r>
    </w:p>
    <w:p>
      <w:r>
        <w:t>Par ordonnance du 11 mars 2001, le recourant a été invité à se déterminer sur la modification de la pratique de l'ODM, laquelle correspond, s'agissant de personnes provenant comme le recourant de la province de l'Est, à celle adoptée par le Tribunal dans son arrêt de principe précité. Il a eu l'opportunité de s'exprimer sur les raisons qui pourraient encore s'opposer à l'exécution de son renvoi, en dépit de la nette amélioration de la situation dans son pays d'origine et en particulier dans sa province de provenance. Dans son écrit du 25 mars 2011, il a soutenu pour l'essentiel que l'exécution de son renvoi n'était pas raisonnablement exigible en raison de son profil particulier, à savoir du fait qu'il avait travaillé pour le compte de parlementaires de l'Alliance nationale tamoule et avait échappé au groupe Karuna, qui l'avait enlevé. Il a fait valoir que nombre d'anciens partisans et commandants du groupe Karuna s'étaient, à l'instar de leur ancien chef, ralliés au parti du président et étaient devenus membres des autorités gouvernementales, voire intégrés dans les services secrets, notamment dans la province de l'Est et que par conséquent il serait à la merci des groupes para-militaires et sans protection de la part des forces de sécurité qui les soutenaient.</w:t>
      </w:r>
    </w:p>
    <w:p>
      <w:r>
        <w:rPr>
          <w:b/>
        </w:rPr>
        <w:t>E. 8.5</w:t>
      </w:r>
    </w:p>
    <w:p>
      <w:r>
        <w:t>Cela étant, force est de constater que le recourant n'a pas fait valoir, en dehors des éléments qui seraient liés aux problèmes qu'il a allégué avoir rencontrés avant son départ avec le groupe Karuna, et qui n'ont pas été rendus vraisemblables (cf. consid. 3 ci-dessus), d'autres obstacles d'ordre personnel à l'exécution de son renvoi. En outre, il ne ressort du dossier aucun élément dont on pourrait inférer que l'exécution de son renvoi impliquerait une mise en danger concrète du recourant. Celui-ci n'a pas allégué souffrir de problèmes de santé particuliers. Il est dans la force de l'âge et rien n'indique qu'il ne disposerait pas, outre d'une certaine expérience professionnelle, d'une pleine capacité de travail. Même si ses auditions datent de plus de cinq ans, il est permis de penser qu'il dispose toujours d'un certain réseau familial et social dans sa région d'origine, comme en témoigne le fait qu'il a produit des documents tout au long de la procédure. L'existence d'un tel réseau n'est d'ailleurs pas indispensable au regard de l'âge et de l'état de santé du recourant ; elle devrait cependant faciliter sa réinstallation dans son pays d'origine.</w:t>
      </w:r>
    </w:p>
    <w:p>
      <w:r>
        <w:rPr>
          <w:b/>
        </w:rPr>
        <w:t>E. 8.6</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w:t>
      </w:r>
    </w:p>
    <w:p>
      <w:r>
        <w:t>Il s'ensuit que le recours, en tant qu'il conteste la décision de renvoi et son exécution, doit être également rejeté.</w:t>
      </w:r>
    </w:p>
    <w:p>
      <w:r>
        <w:rPr>
          <w:b/>
        </w:rPr>
        <w:t>E. 11.1</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Celui-ci a toutefois demandé à en être dispensé, en raison de son indigence. Dès lors que celle-ci a été établie par pièce et que les conclusions du recours ne pouvaient pas être considérées comme, d'emblée, vouées à l'échec, la demande d'assistance judiciaire partielle doit être admise (cf. art. 65 al. 1 PA). En conséquence,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