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E-4868/2021 vom 2. März 2022</w:t>
      </w:r>
    </w:p>
    <w:p>
      <w:r>
        <w:t>Bundesverwaltungsgericht, 2022-03-02, DE</w:t>
      </w:r>
    </w:p>
    <w:p>
      <w:r>
        <w:rPr>
          <w:b/>
        </w:rPr>
        <w:t xml:space="preserve">Quelle: </w:t>
      </w:r>
      <w:r>
        <w:t>https://mcp.opencaselaw.ch/entscheid/bvger_E-4868_2021</w:t>
      </w:r>
    </w:p>
    <w:p>
      <w:r>
        <w:t>FR: TAF E-4868/2021 du 2 mars 2022</w:t>
      </w:r>
    </w:p>
    <w:p>
      <w:r>
        <w:t>IT: TAF E-4868/2021 del 2 marzo 2022</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w:t>
      </w:r>
    </w:p>
    <w:p>
      <w:r>
        <w:t>E-4868/2021 Seite 8 2012/4 E. 2.2, je m.w.H.). Sofern das Bundesverwaltungsgericht den Nicht- eintretensentscheid als unrechtmässig erachtet, hebt es die angefochtene Verfügung auf und weist die Sache zur neuen Entscheidung an das SEM zurück. Hinsichtlich der Frage der Wegweisung und des Wegweisungsvoll- zugs hat die Vorinstanz eine materielle Prüfung vorgenommen, weshalb das Bundesverwaltungsgericht diese Punkte insoweit ohne Einschränkung prüft.</w:t>
      </w:r>
    </w:p>
    <w:p>
      <w:r>
        <w:rPr>
          <w:b/>
        </w:rPr>
        <w:t>E. 4.1</w:t>
      </w:r>
    </w:p>
    <w:p>
      <w:r>
        <w:t>Der Beschwerdeführer rügt die unvollständige Erstellung des medizini- schen Sachverhalts, da das SEM den von ihm in Aussicht gestellten Arzt- bericht vor Verfügungserlass nicht abgewartet habe.</w:t>
      </w:r>
    </w:p>
    <w:p>
      <w:r>
        <w:rPr>
          <w:b/>
        </w:rPr>
        <w:t>E. 4.2</w:t>
      </w:r>
    </w:p>
    <w:p>
      <w:r>
        <w:t>Hieraus kann nicht auf eine relevante Verfahrenspflichtverletzung ge- schlossen werden. Die Vorinstanz hat sich in der angefochtenen Verfügung mit der gesundheitlichen Situation des Beschwerdeführers auseinanderge- setzt und diese in ihre Beurteilung einbezogen. Dabei hat sie im Sinne ei- ner antizipierten Beweiswürdigung festgehalten, aufgrund der bereits vor- handenen medizinischen Unterlagen und in Berücksichtigung der vom Be- schwerdeführer geschilderten Beeinträchtigungen (Albträume, Schlafstö- rungen und posttraumatische Ängste) sei nicht davon auszugehen, dass die hohe Schwelle für eine drohende Verletzung von Art. 3 EMRK über- schritten werde. Es könne ausgeschlossen werden, dass im Falle des Be- schwerdeführers eine medizinische Notlage bestehe und sich sein Ge- sundheitszustand bei einer Rückkehr nach Ungarn drastisch verschlech- tern werde. Selbst wenn sich durch eine zukünftige fachärztliche Beurtei- lung die aktenkundigen Probleme bestätigen sollten, würde dies an der Einschätzung nichts zu ändern vermögen, wobei auf in Ungarn bestehen- den medizinischen Infrastrukturen verwiesen werde.</w:t>
      </w:r>
    </w:p>
    <w:p>
      <w:r>
        <w:rPr>
          <w:b/>
        </w:rPr>
        <w:t>E. 4.3</w:t>
      </w:r>
    </w:p>
    <w:p>
      <w:r>
        <w:t>Diese Art der antizipierten Beweiswürdigung ist vorliegend nicht zu be- anstanden. Insgesamt besteht keine Veranlassung, die Sache aus formel- len Gründen aufzuheben und an die Vorinstanz zurückzuweisen. Das dies- bezügliche Rechtsbegehren ist abzuweisen.</w:t>
      </w:r>
    </w:p>
    <w:p>
      <w:r>
        <w:rPr>
          <w:b/>
        </w:rPr>
        <w:t>E. 5.1</w:t>
      </w:r>
    </w:p>
    <w:p>
      <w:r>
        <w:t>Gemäss Art. 31a Abs. 1 Bst. a AsylG wird auf ein Asylgesuch in der Re- gel nicht eingetreten, wenn die asylsuchende Person in einen nach Art. 6a Abs. 2 Bst. b AsylG als sicher bezeichneten Drittstaat bezeichneten Staat zurückkehren kann, in welchem sie sich vorher aufgehalten hat.</w:t>
      </w:r>
    </w:p>
    <w:p>
      <w:r>
        <w:t>E-4868/2021 Seite 9</w:t>
      </w:r>
    </w:p>
    <w:p>
      <w:r>
        <w:rPr>
          <w:b/>
        </w:rPr>
        <w:t>E. 5.2</w:t>
      </w:r>
    </w:p>
    <w:p>
      <w:r>
        <w:t>Der Bundesrat bezeichnet Staaten, in denen nach seinen Feststellun- gen effektiver Schutz vor Rückschiebung im Sinne von Art. 5 Abs. 1 AsylG besteht, als sichere Drittstaaten (Art. 6a Abs. 2 Bst. b AsylG). Es wird davon ausgegangen, dass aufgrund der im Drittstaat gebotenen Sicherheit das Bedürfnis, der betroffenen Person Schutz in der Schweiz zu bieten, entfällt. Mit Beschluss des Bundesrates vom 14. Dezember 2007 wurden sämtli- che Länder der Europäischen Union und der Europäischen Freihandelsas- soziation (EFTA) als sichere Drittstaaten bezeichnet. An der Qualifikation Ungarns als sicherer Drittstaat im Sinne von Art. 6a Abs. 2 Bst. b AsylG hält der Bundesrat seither fest.</w:t>
      </w:r>
    </w:p>
    <w:p>
      <w:r>
        <w:rPr>
          <w:b/>
        </w:rPr>
        <w:t>E. 5.3</w:t>
      </w:r>
    </w:p>
    <w:p>
      <w:r>
        <w:t>Sodann ist mit der Vorinstanz davon auszugehen, dass der Beschwer- deführer Begünstigter subsidiären Schutzes in Ungarn ist. Dies ergibt sich aus dem von ihm eingereichten Dokument der ungarischen Behörden vom</w:t>
      </w:r>
    </w:p>
    <w:p>
      <w:r>
        <w:rPr>
          <w:b/>
        </w:rPr>
        <w:t>E. 5.4</w:t>
      </w:r>
    </w:p>
    <w:p>
      <w:r>
        <w:t>Demnach hat das SEM zutreffend festgestellt, dass die Voraussetzun- gen für einen Nichteintretensentscheid nach Art. 31a Abs. 1 Bst. a AsylG grundsätzlich erfüllt sind und entsprechend die Wegweisung des Be- schwerdeführers aus der Schweiz angeordnet, da er in der Schweiz weder über eine ausländerrechtliche Aufenthaltsbewilligung noch über einen An- spruch auf Erteilung einer solchen verfügt.</w:t>
      </w:r>
    </w:p>
    <w:p>
      <w:r>
        <w:rPr>
          <w:b/>
        </w:rPr>
        <w:t>E. 6</w:t>
      </w:r>
    </w:p>
    <w:p>
      <w:r>
        <w:t>August 2015 sowie dem Antwortschreiben der ungarischen Behörden auf das Übernahmeersuchen des SEM (s. SEM-Akten […]-19/4 S. 4; SEM- Akten […]-21/2). Demnach hatte der Beschwerdeführer am 7. April 2015 in Ungarn ein Asylgesuch eingereicht. Am 6. August 2015 wurde ihm in Un- garn der subsidiäre Schutzstatus («subsidiary protection») zuerkannt. Soweit seitens des Beschwerdeführers geltend gemacht wird, er verfüge über keinen gültigen Ausweis mehr, vielmehr sei sein subsidiärer Schutz- status bereits vor einem Jahr abgelaufen und seine Aufenthaltsbewilligung nicht verlängert worden, kann das Gericht dieser Argumentation nur be- dingt folgen. So ergibt sich aus der ungarischen Gesetzgebung, dass seit dem 1. Juni 2016 in Ungarn anerkannte subsidiär Schutzberechtigte nach ihrer Anerkennung einen Identitätsausweis für subsidiär Schutzberechtigte mit einer Gültigkeit von drei Jahren erhalten (menedékes személyazono- sságát és tartózkodási jogát igazoló dokumentum [Bescheinigung der Identität und der Aufenthaltsberechtigung einer Person, die vorübergehen- den Schutz geniesst]). Bis zu dieser Gesetzesänderung wurde ein solcher Ausweis für subsidiär Schutzberechtigte jeweils für die Dauer von fünf Jah- ren erteilt. So auch im Falle des Beschwerdeführers, dessen Ausweis eine Gültigkeit von fünf Jahren hatte. Sofern der Beschwerdeführer geltend macht, er habe sich aus Angst vor einer Ausschaffung in seinen Heimat- staat nicht um eine Verlängerung dieses Ausweises bemüht, kann daraus nicht auf einen Verlust seines Status geschlossen werden. Nach Ablauf der Befristung findet von Amtes wegen jeweils eine behördliche Regelüberprü- fung dieses Status statt (Asylum Information Database – aida –, Country Report: Hungary Update 2020, &lt;https://asylumineurope.org/wp-con-</w:t>
      </w:r>
    </w:p>
    <w:p>
      <w:r>
        <w:t>E-4868/2021 Seite 10 tent/uploads/2021/04/AIDA-HU_2020update.pdf&gt; S. 112, 120 ff., abgeru- fen am 09.02.2022). Diese Vorgehensweise entspricht den Vorgaben des Europäischen Asylrechts und stützt sich auf Art. 15–19 der Richtlinie 2011/95/EU des Europäischen Parlaments und des Rates vom 13. Dezem- ber 2011 über Normen für die Anerkennung von Drittstaatsangehörigen o- der Staatenlosen als Personen mit Anspruch auf internationalen Schutz, für einen einheitlichen Status für Flüchtlinge oder für Personen mit Anrecht auf subsidiären Schutz und für den Inhalt des zu gewährenden Schutzes (Qualifikationsrichtlinie). Der Beschwerdeführer hat keine Dokumente ein- gereicht, die darauf schliessen lassen, dass ihm im Rahmen dieser Regel- überprüfung sein Status entzogen worden wäre oder ihm ein Entzug droht. Aus dem von ihm eingereichten Dokument vom 6. August 2015 ergibt sich Entsprechendes jedenfalls nicht; dieses bescheinigt vielmehr die dannzu- mal erfolgte Zuerkennung des Schutzstatus. Nachdem die ungarischen Behörden dem Übernahmeersuchen des SEM am 16. Juli 2021 explizit zu- gestimmt haben, mit dem Hinweis darauf, dass der Beschwerdeführer in Ungarn über subsidiären Schutz verfüge, ist daher davon auszugehen, dass der Beschwerdeführer weiterhin als subsidiär Schutzberechtigter gilt.</w:t>
      </w:r>
    </w:p>
    <w:p>
      <w:r>
        <w:rPr>
          <w:b/>
        </w:rPr>
        <w:t>E. 6.1</w:t>
      </w:r>
    </w:p>
    <w:p>
      <w:r>
        <w:t>Der Beschwerdeführer macht geltend, in seinem konkreten Fall bestün- den in Bezug auf den Drittstaat Ungarn Wegweisungsvollzugshindernisse. Dies betreffe zum einen die ihm drohende Rückschaffung in den Heimat- staat zum anderen die in Ungarn herrschende Lebensrealität für Schutz- berechtigte, namentlich die stark eingeschränkten Rechte betreffend den Zugang zu Wohnung, Gesundheitsfürsorge, Arbeit und Integrationsmass- nahmen. Zudem verweist er auf psychische Probleme und seine Furcht, aufgrund seiner sexuellen Orientierung homophoben Angriffen in Ungarn ausgesetzt zu sein.</w:t>
      </w:r>
    </w:p>
    <w:p>
      <w:r>
        <w:rPr>
          <w:b/>
        </w:rPr>
        <w:t>E. 6.2</w:t>
      </w:r>
    </w:p>
    <w:p>
      <w:r>
        <w:t>Vollzugshindernisse können sich aus Art. 83 Abs. 3 und 4 AIG (SR 142.20) ergeben. Gemäss Art. 83 Abs. 3 AIG ist der Vollzug der Weg- weisung nicht zulässig, wenn völkerrechtliche Verpflichtungen der Schweiz einer Weiterreise der Ausländerin oder des Ausländers in den Heimat-,</w:t>
      </w:r>
    </w:p>
    <w:p>
      <w:r>
        <w:t>E-4868/2021 Seite 11 Herkunfts- oder einen Drittstaat entgegenstehen. Gemäss Art. 83 Abs. 4 AIG kann der Vollzug der Wegweisung für Ausländerinnen und Ausländer dann unzumutbar sein, wenn sie im Heimat- oder Herkunftsstaat auf Grund von Situationen wie Krieg, Bürgerkrieg, allgemeiner Gewalt und medizini- scher Notlage konkret gefährdet sind.</w:t>
      </w:r>
    </w:p>
    <w:p>
      <w:r>
        <w:rPr>
          <w:b/>
        </w:rPr>
        <w:t>E. 6.3</w:t>
      </w:r>
    </w:p>
    <w:p>
      <w:r>
        <w:t>Gemäss Art. 6a AsylG besteht jedoch zugunsten sicherer Drittstaaten – wie Ungarn einer ist – die Vermutung, dass diese ihre völkerrechtlichen Verpflichtungen, darunter im Wesentlichen das Refoulement-Verbot und grundlegende menschenrechtliche Garantien, einhalten. Gestützt auf Art. 83 Abs. 5 AIG besteht ferner die Vermutung, dass eine Wegweisung in einen EU- oder EFTA-Staat in der Regel zumutbar ist. Es obliegt mithin der betroffenen Person, diese beiden Legalvermutungen umzustossen. Die Schwelle hierfür ist relativ hoch. Es müssen im jeweili- gen Einzelfall tatsächliche Umstände geltend gemacht werden, die ihrer Art nach nicht vorweg im Rahmen der Festlegung des sicheren Drittstaats be- rücksichtigt werden konnten und damit von vornherein ausserhalb der Grenzen liegen, die der Bundesrat mit seinem Entscheid, Ungarn zu einem sicheren Drittstaat zu erklären, gezogen hat. Es muss sich mithin aufgrund konkreter Tatsachen aufdrängen, dass die um Schutz ersuchende Person von Umständen in Ungarn betroffen ist, aufgrund derer sich die Vermutung des sicheren Drittstaats im konkreten Fall nicht aufrechterhalten lässt. Das ist dann der Fall, wenn sich aus dem Vorbringen darauf schliessen lässt, dass Ungarn selbst gegen den Schutzsuchenden zu Massnahmen un- menschlicher oder erniedrigender Behandlung im Sinne der Konventions- bestimmungen greift oder diese zulässt. Es müssen ernsthafte und kon- krete Anhaltspunkte dafür vorliegen, dass die ungarischen Behörden im konkreten Einzelfall Völkerrecht, insbesondere Art. 3 EMRK, verletzen, in- dem sie dem Beschwerdeführer nicht den notwendigen Schutz gewähren, ihn menschenunwürdigen Lebensumständen aussetzen würden, oder er eine unmenschliche oder erniedrigende Behandlung erfahren würde, res- pektive, dass er aufgrund von individuellen Umständen sozialer, wirtschaft- licher oder gesundheitlicher Art in eine existenzielle Notlage geraten würde (vgl. grundsätzlich das Urteil des Bundesverwaltungsgerichts [BVGer] E-2617/2016 vom 28. März 2017 E. 4, vgl. zur hohen Schwelle der Regel- vermutung auch Beschluss des Europäischen Gerichtshofs [EuGH] im Vor- abentscheidungsverfahren vom 13. November 2019 in der Rs. C-540/17 und C-541/17 Rn. 36 ff. Rn. 39 [ECLI:EU:C:2019:964], mit weiteren Hin- weisen).</w:t>
      </w:r>
    </w:p>
    <w:p>
      <w:r>
        <w:t>E-4868/2021 Seite 12</w:t>
      </w:r>
    </w:p>
    <w:p>
      <w:r>
        <w:rPr>
          <w:b/>
        </w:rPr>
        <w:t>E. 7.1</w:t>
      </w:r>
    </w:p>
    <w:p>
      <w:r>
        <w:t>Eine Prüfung der Akten ergibt, dass es dem Beschwerdeführer vorlie- gend nicht gelingt, die Legalvermutung von Art. 83 Abs. 5 AIG umzustos- sen. Dies aus den nachfolgenden Gründen:</w:t>
      </w:r>
    </w:p>
    <w:p>
      <w:r>
        <w:rPr>
          <w:b/>
        </w:rPr>
        <w:t>E. 7.2.1</w:t>
      </w:r>
    </w:p>
    <w:p>
      <w:r>
        <w:t>Im vorliegenden Verfahren wird zunächst in genereller Art zutreffend auf die eklatanten Mängel hingewiesen, was den Zugang Asylsuchender zum Asylverfahren in Ungarn anbelangt. Der Europäische Gerichtshof hat mit Urteil vom 17. Dezember 2020 (Rs. C-808/18) schwerwiegende Ver- tragsverletzungen festgestellt und erwogen, dass Ungarn im Zuge der Asylgesetzesrevisionen im Jahr 2015 mit verschiedenen Massnahmen den Zugang von Asylsuchenden zum Asylverfahren erheblich erschwert und teilweise verunmöglicht hat. So wurde beispielsweise eine Verletzung in Bezug auf die beiden Transitzonen nahe der serbischen Grenze festge- stellt, in welchen Asylsuchende ihre Gesuche zu stellen hatten, da der Zu- gang zu diesen Transitzonen drastisch beschränkt und somit ein effektiver Zugang nicht gewährleistet gewesen sei. Weiter wurde festgestellt, dass die den Schutzsuchenden auferlegte Pflicht, bis zur Entscheidung über den Asylantrag in den Transitzonen zu verbleiben, einer Haft gleichkomme. Dies sei nicht mit den Bestimmungen der Aufnahmerichtlinie vereinbar, die nur in gewissen Fallkategorien eine Haft vorsehe. Schliesslich wurde die Abschiebepraxis Ungarns als klarer Verstoss gegen die Rückführungsricht- linie erachtet; Ungarn hatte regelmäßig Schutzsuchende unter Zwang hin- ter einen Zaun kurz vor die serbische Grenze gebracht, so dass den Schutzsuchenden keine andere Möglichkeit blieb, als das ungarische Ho- heitsgebiet nach Serbien zu verlassen (Pro Asyl, «Gänzlich unerwünscht, Entrechtung, Kriminalisierung und Inhaftierung von Flüchtlingen in Un- garn», Juli 2016, &lt;https://www.proasyl.de/wp-content/uploads/2016/07/ PRO_ASYL_Ungarn_Unerwuenscht_Broschuere_Jul16_WEB.pdf&gt;, ab- gerufen am 09.02.2022). Ungarn hat die Transitzonen zwischenzeitlich ge- schlossen. Berichten zufolge hält Ungarn jedoch auch nach dem Urteil des Europäischen Gerichtshofs an seiner Abschiebepraxis fest. Asylsuchende werden in grosser Anzahl ohne Einzelfallprüfung über die Grenze nach Serbien verbracht (United Nations High Commissioner for Refugees [UN- HCR], «Sorge über Ungarns Entscheidung, Zugang zu Asyl weiterhin ein- zuschränken», 10. März 2021, &lt;https://www.unhcr.org/dach/ch-de/61123- sorge-uber-ungarns-entscheidung-zugang-zu-asyl-weiterhin-einzuschran- ken.html&gt;; abgerufen am 09.02.2022).</w:t>
      </w:r>
    </w:p>
    <w:p>
      <w:r>
        <w:t>E-4868/2021 Seite 13</w:t>
      </w:r>
    </w:p>
    <w:p>
      <w:r>
        <w:rPr>
          <w:b/>
        </w:rPr>
        <w:t>E. 7.3</w:t>
      </w:r>
    </w:p>
    <w:p>
      <w:r>
        <w:t>Die bekannten Zustände haben dazu geführt, dass Überstellungen im Rahmen des Dublin-Übereinkommens seit dem Jahr 2018 nach Ungarn seitens der schweizerischen Asylbehörden in der Regel nicht mehr erfol- gen.</w:t>
      </w:r>
    </w:p>
    <w:p>
      <w:r>
        <w:rPr>
          <w:b/>
        </w:rPr>
        <w:t>E. 7.4.1</w:t>
      </w:r>
    </w:p>
    <w:p>
      <w:r>
        <w:t>Aufgrund der dokumentierten Schwierigkeiten beim Zugang zum Asylverfahren ist die Zahl derjenigen, die überhaupt in Ungarn ein Gesuch um internationalen Schutz stellen können, gering. Noch geringer ist die An- zahl derjenigen, die einen internationalen Schutzstatus innehaben. Den ungarischen Migrationsbehörden zufolge wurden im Jahr 2015, dem Jahr in dem der Beschwerdeführer eine Schutzberechtigung erhielt, 146 Perso- nen als Flüchtlinge anerkannt, 356 Personen wurde die subsidiäre Schutz- berechtigung zuerkannt. In den darauffolgenden Jahren waren ebenfalls geringe Zahlen der Anerkennung zu verzeichnen (vgl. Angaben des zent- ralen ungarischen Statistikbüros [KSH] Jahr 2016: 154 Flüchtlinge, 271 subsidiär Schutzberechtigte; Jahr 2017: 106 Flüchtlinge, 1'110 subsidiär Schutzberechtigte; Jahr 2018: 68 Flüchtlinge, 281 subsidiär Schutzberech- tigte; Jahr 2019: 22 Flüchtlinge, 31 subsidiär Schutzberechtigte, Jahr 2020: 83 Flüchtlinge, 43 subsidiär Schutzberechtigte; &lt;https://www.ksh.hu/sta- dat_files/nep/en/nep0026.html&gt;, abgerufen am 09.02.2022).</w:t>
      </w:r>
    </w:p>
    <w:p>
      <w:r>
        <w:rPr>
          <w:b/>
        </w:rPr>
        <w:t>E. 7.4.2</w:t>
      </w:r>
    </w:p>
    <w:p>
      <w:r>
        <w:t>Schutzberechtigte sind den ungarischen Staatsangehörigen in Bezug auf soziale Leistungen gleichgestellt. Seit Inkrafttreten der Gesetzesände- rungen im April und Juni 2016 besteht für Schutzberechtigte keine spezielle staatliche Betreuung oder Unterstützung mehr. Zudem besteht keine Mög- lichkeit mehr zur Vereinbarung einer sogenannten Integrationsvereinba- rung. Integrationsmassnahmen wie Sprachkurse werden von staatlicher Seite her nicht mehr angeboten. Der Verbleib in den kostenlosen staatli- chen Unterkünften ist seit der Gesetzesrevision nur noch innerhalb der ers- ten 30 Tage nach dem Anerkennungsentscheid möglich. Zwar ist der Zu- gang zum freien Wohnungsmarkt nicht eingeschränkt, jedoch ist er in der Realität oftmals erschwert, aufgrund des Mietzinses, bestehender Sprach- schwierigkeiten und bürokratischer Hürden (vgl. zum Ganzen National Di- rectorate-General for Aliens Policing, As a Refugee in Hungary – FAQ, 30.07.2019, &lt;http://www.bmbah.hu/index.php?option=com_k2&amp;view=i- tem&amp;layout=item&amp;id=960&amp;Itemid=1587&amp;lang=en&gt;; Studie des UNHCR, Research on Integration for Beneficiaries of International Protection in Hungary, 2019, &lt;https://www.unhcr.org/ceu/wp-content/uploads/si-</w:t>
      </w:r>
    </w:p>
    <w:p>
      <w:r>
        <w:t>E-4868/2021 Seite 14 tes/17/2019 /02/UNHCR-IP_Hungary-draft5.pdf&gt;; Information des UN- HCR, &lt;https://help.unhcr.org/hungary/help/health&gt;, alle abgerufen am 09.02.2022).</w:t>
      </w:r>
    </w:p>
    <w:p>
      <w:r>
        <w:rPr>
          <w:b/>
        </w:rPr>
        <w:t>E. 7.4.3</w:t>
      </w:r>
    </w:p>
    <w:p>
      <w:r>
        <w:t>In Bezug auf den Arbeitsmarkt in Ungarn kann festgehalten werden, dass dieser den Schutzberechtigten offensteht. Aufgrund des akuten Ar- beitskräftemangels in Ungarn sind die Chancen auf Erlangung einer Er- werbstätigkeit intakt, dies betrifft insbesondere auch den Arbeitsmarkt für ungelernte Kräfte, dieser wird als sehr aufnahmefähig beschrieben (UN- HCR 2019, a.a.O., S. 15). Schutzberechtigte sind zur Nutzung aller Dienst- leistungen der Nationalen Arbeitsvermittlung (Nemzeti Foglalkoztatási Szolgálat [nfsz]) berechtigt wie ungarische Bürger. Voraussetzung für den Antrag auf die Dienstleistungen ist für alle Antragsteller, dass sie die Be- dingungen für eine Anstellung erfüllen und mit der nfsz zusammenarbeiten (Nemzeti Foglalkoztatási Szolgálat, Budapest, &lt;https://nfsz.munka.hu/tart/ index/1&gt;, Hungarian Helsinki Committee, Country Report: Hungary, Up- date 2020, Asylum Information Database AIDA, April 2021, S. 127, &lt;https://asylumineurope.org/wp-content/uploads/2021/04/AIDA-HU_2020 update.pdf&gt;, abgerufen am 09.02.2022).</w:t>
      </w:r>
    </w:p>
    <w:p>
      <w:r>
        <w:rPr>
          <w:b/>
        </w:rPr>
        <w:t>E. 7.4.4</w:t>
      </w:r>
    </w:p>
    <w:p>
      <w:r>
        <w:t>Lücken bei den staatlichen Integrationsleistungen und im Sozialsys- tem werden teilweise durch Nichtregierungsorganisationen geschlossen, beispielsweise durch die Organisationen Menedek, Artemisszió, Kalunba, Budapest Methodological Centre of Social Policy and Its Institutions (BMSZKI) oder die Diakonie der Lutheranischen Kirche. Diese Organisati- onen führen ihre Arbeit aktuell weiter, obschon sie weder durch den unga- rischen Staat noch durch das «European Asylum, Migration and Integration Fund-Program» finanziert werden und ihre Arbeit aufgrund der restriktiven Politik Ungarns in Bezug auf Menschenrechtsorganisationen erschwert wird. Soweit sie anerkannte Flüchtlinge und subsidiär Schutzberechtigte unterstützen und keine politische Hilfe anbieten, sind sie auch nicht von der seit Juni 2018 geltenden Strafrechtsgesetzgebung Ungarns betroffen (vgl. dazu Mijatović Dunja [Commission for Human Rights of the Council of Europe], Report following her visit to Hungary from 4 to 8 February 2019 [CommDH(2019)13], 21.05.2019, S. 15 ff., &lt;https://rm.coe.int/report-on- the-visit-to-hungary-from-4-to-8-february-2019-by-dunja-mija/1680942f0 d&gt;, abgerufen am 09.02.2022). Angeboten wird Erwachsenenbildung für Flüchtlinge und Migranten, namentlich Computerkurse, Webdesign- und Data-Managementkurse, Fahrunterricht, Sprachkurse in Ungarisch, Eng- lisch, Französisch und Deutsch, Ausbildung in Altenpflege und Kinderbe- treuung an (Jesuit Refugee Service, Our work in Hungary,</w:t>
      </w:r>
    </w:p>
    <w:p>
      <w:r>
        <w:t>E-4868/2021 Seite 15 &lt;https://jrs.net/en/country/hungary/&gt;; Reformed Church in Hungary, Pro- ject Proposal: Promotion of Life Perspectives and Inclusion of Refugees in Hungary II, November 2020, S.</w:t>
      </w:r>
    </w:p>
    <w:p>
      <w:r>
        <w:rPr>
          <w:b/>
        </w:rPr>
        <w:t>E. 7.4.5</w:t>
      </w:r>
    </w:p>
    <w:p>
      <w:r>
        <w:t>Bezüglich Personen mit einer Schutzberechtigung in Ungarn ist mit- hin nicht per se von einem generellen Vorenthalten der in den Asylrichtli- nien vorgesehenen Garantien und einer unmenschlichen oder entwürdi- genden Behandlung von Schutzberechtigten genereller Art im Sinne von Art. 3 EMRK auszugehen. Die bekannten Unzulänglichkeiten treten nicht in einer Weise auf, welche darauf schliessen lassen, dass Ungarn grund- sätzlich nicht gewillt oder nicht fähig sei, Schutzberechtigten die ihnen zu- stehenden Rechte und Ansprüche zu gewähren. Entsprechende Verletzun- gen wurden denn bisher auch von Seiten der Europäischen Kommission nicht gerügt und bildeten soweit dem Gericht bekannt ebenso wenig Ge- genstand von entsprechenden Vertragsverletzungsverfahren.</w:t>
      </w:r>
    </w:p>
    <w:p>
      <w:r>
        <w:rPr>
          <w:b/>
        </w:rPr>
        <w:t>E. 7.4.6</w:t>
      </w:r>
    </w:p>
    <w:p>
      <w:r>
        <w:t>Im konkreten Fall müsste der Beschwerdeführer als subsidiär Schutzberechtigter glaubhaft geltend machen, dass er bei einer Rücküber- stellung nach Ungarn einem konkreten Risiko ausgesetzt wäre, menschen- unwürdigen Lebensumständen im Sinne von Art. 3 EMRK ausgesetzt zu sein respektive, dass er aufgrund von individuellen Umständen sozialer, wirtschaftlicher oder gesundheitlicher Art in eine existenzielle Notlage ge- raten würde. Davon ist vorliegend nicht auszugehen. Der Beschwerdeführer hat sich während fünf Jahren in Ungarn als Schutzberechtigter aufgehalten. Es ergibt sich aus den Akten nicht, ob er, der noch vor Inkraftsetzung der Asyl- gesetzrevisionen als Schutzberechtigter anerkannt wurde, Integrations- massnahmen hat in Anspruch nehmen können, namentlich, ob er die un- garische Sprache beherrscht. Gemäss Übergangsbestimmungen wäre ihm diese Möglichkeit zugestanden. Unabhängig davon hat der Beschwerde- führer ausgeführt, in Ungarn Erwerbstätigkeiten ausgeübt zu haben. Das Einkommen habe dazu ausgereicht, die Miete für eine Wohnung zu de- cken, welche er sich mit anderen Landsleuten geteilt habe. Soweit der Be- schwerdeführer geltend macht, seine Tätigkeiten habe er illegal ausüben müssen, da er über keine Arbeitsbewilligung verfügt habe, deckt sich dies nicht mit den Erkenntnissen des Gerichts; Entsprechendes wurde vom Be- schwerdeführer auch nicht näher substanziiert. Es scheint mithin nicht so,</w:t>
      </w:r>
    </w:p>
    <w:p>
      <w:r>
        <w:t>E-4868/2021 Seite 16 dass sich der Beschwerdeführer zum Zeitpunkt seiner Ausreise aus Un- garn in einer existenziellen Notlage befand und von ernsthafter Armut und Bedürftigkeit betroffen war. Angesichts des aufnahmefähigen ungarischen Arbeitsmarktes kann sodann davon ausgegangen werden, dass der Be- schwerdeführer auch auf dem regulierten Arbeitsmarkt eine Erwerbstätig- keit finden und damit seinen Lebensunterhalt finanzieren kann. Ebenso ist davon auszugehen, dass der Beschwerdeführer, der sich erst kurze Zeit in der Schweiz aufhält, über ein gewisses soziales Netz in Ungarn verfügt, welches ihm bei seiner Reintegration behilflich sein kann.</w:t>
      </w:r>
    </w:p>
    <w:p>
      <w:r>
        <w:rPr>
          <w:b/>
        </w:rPr>
        <w:t>E. 7.4.7</w:t>
      </w:r>
    </w:p>
    <w:p>
      <w:r>
        <w:t>Der in der Beschwerde angeführte Verweis auf das Urteil des Bun- desverwaltungsgerichts E-1018/2019 vom 8. April 2021, in welchem in Be- zug auf eine beschwerdeführende Person eine Rückweisung des Verfah- rens an die Vorinstanz zur weiteren Abklärung im konkreten Einzelfall er- folgte, ist nicht geeignet, zu einer anderen Einschätzung zu führen, zumal die Vorinstanz im vorliegenden Verfahren ausführlich zur Situation sub- sidiär Schutzberechtigter in Ungarn Stellung genommen und ihre Erkennt- nisse in die individuelle Prüfung hat einfliessen lassen. Zudem wurde im genannten Verfahren weiterer Abklärungsbedarf in Bezug auf die individu- elle Situation des Beschwerdeführers festgestellt, was vorliegend nicht der Fall ist.</w:t>
      </w:r>
    </w:p>
    <w:p>
      <w:r>
        <w:rPr>
          <w:b/>
        </w:rPr>
        <w:t>E. 7.4.8</w:t>
      </w:r>
    </w:p>
    <w:p>
      <w:r>
        <w:t>Auch wenn der Beschwerdeführer in Ungarn unbestrittenermassen keine einfachen Lebensbedingungen vorgefunden hat und bei einer Rück- kehr vorfinden wird, bestehen aktuell keine hinreichenden Anhaltspunkte dafür, dass für ihn persönlich ein «real risk» bestehen würde, bei einer Rückkehr nach Ungarn dort einer nach Art. 3 EMRK verbotenen Strafe oder Behandlung ausgesetzt zu werden. Die blosse Möglichkeit, in nicht absehbarer Zeit aus nicht voraussehbaren Gründen in eine missliche Le- benssituation geraten zu können, vermag die Schwelle zu einem entspre- chenden «real risk» nicht zu überschreiten. Als Person mit subsidiärem Schutz ist der Beschwerdeführer sodann gehalten, die ihm zustehenden Rechte direkt bei den zuständigen Behörden einzufordern, falls notwendig auf dem Rechtsweg.</w:t>
      </w:r>
    </w:p>
    <w:p>
      <w:r>
        <w:rPr>
          <w:b/>
        </w:rPr>
        <w:t>E. 7.4.9</w:t>
      </w:r>
    </w:p>
    <w:p>
      <w:r>
        <w:t>Das nicht weiter substanziierte Vorbringen, der Beschwerdeführer befürchte im Falle einer Rücküberstellung nach Ungarn eine Abschiebung in seinen Heimatstaat, ist schliesslich ebenfalls nicht geeignet, eine andere Beurteilung herbeizuführen. Diesbezüglich ist auf die vorangegangenen Ausführungen zur Überprüfung des Schutzstatus zu verweisen.</w:t>
      </w:r>
    </w:p>
    <w:p>
      <w:r>
        <w:t>E-4868/2021 Seite 17</w:t>
      </w:r>
    </w:p>
    <w:p>
      <w:r>
        <w:rPr>
          <w:b/>
        </w:rPr>
        <w:t>E. 7.4.10</w:t>
      </w:r>
    </w:p>
    <w:p>
      <w:r>
        <w:t>Soweit der Beschwerdeführer unter Verweis auf den Arztbericht vom 2. Dezember 2021 geltend macht, an psychischen Problemen insbe- sondere Depressionen und Schlafstörungen, zu leiden, ist festzuhalten, dass gemäss Praxis des EGMR der Vollzug der Wegweisung bei gesund- heitlichen Problemen nur im Einzelfall einen Verstoss gegen Art. 3 EMRK darstellen kann. Hierfür sind jedoch ganz aussergewöhnliche Umstände Voraussetzung (vgl. Urteil Paposhvili gegen Belgien vom 13. Dezember 2016, 41738/10 §183). Eine solche Situation ist vorliegend nicht gegeben. Der Beschwerdeführer weist aktuell keine gesundheitlichen Beschwerden auf, welche im Sinne der genannten Rechtsprechung relevant sein könn- ten. Ungarn hat sich sodann verpflichtet, Personen mit einer Schutzberech- tigung die erforderlichen medizinischen Behandlungen zur Verfügung zu stellen und verletzt diese Verpflichtung offensichtlich nicht. Folglich erweist sich die Rücküberstellung auch diesbezüglich als konform. Schliesslich blieb der Einwand, er sei homosexuell und werde von den ungarischen Be- hörden diskriminiert, unsubstanziiert und vermag an der Einschätzung des Gerichts nichts zu ändern.</w:t>
      </w:r>
    </w:p>
    <w:p>
      <w:r>
        <w:rPr>
          <w:b/>
        </w:rPr>
        <w:t>E. 7.5</w:t>
      </w:r>
    </w:p>
    <w:p>
      <w:r>
        <w:t>Der Vollzug der Wegweisung ist schliesslich nach Art. 83 Abs. 2 AIG möglich, da die ungarischen Behörden einer Rückübernahme des Be- schwerdeführers ausdrücklich zugestimmt haben. Der gesundheitlichen Si- tuation des Beschwerdeführers kann bei Bedarf bei der Ausgestaltung der Vollzugsmodalitäten angemessen Rechnung getragen werden. Dem steht auch die Corona-Pandemie nicht entgegen. Bei dieser handelt es sich um ein temporäres Vollzugshindernis, welchem im Rahmen der Vollzugsmodalitäten durch die kantonalen Behörden Rechnung zu tragen ist, indem etwa der Zeitpunkt des Vollzugs der Situation in Ungarn ange- passt wird.</w:t>
      </w:r>
    </w:p>
    <w:p>
      <w:r>
        <w:rPr>
          <w:b/>
        </w:rPr>
        <w:t>E. 7.6</w:t>
      </w:r>
    </w:p>
    <w:p>
      <w:r>
        <w:t>Zusammenfassend hat das SEM zu Recht den Wegweisungsvollzug nach Ungarn als zulässig, zumutbar und möglich bezeichnet, weshalb die Anordnung der vorläufigen Aufnahme ausser Betracht fällt. Die Einholung individueller Garantien erübrigt sich nach dem vorgängig Aufgeführten. Der entsprechende Antrag ist abzuweisen. 8. Aus diesen Erwägungen ergibt sich, dass die angefochtene Verfügung Bundesrecht nicht verletzt, und auch sonst nicht zu beanstanden ist (Art. 106 Abs. 1 AsylG). Die Beschwerde ist abzuweisen.</w:t>
      </w:r>
    </w:p>
    <w:p>
      <w:r>
        <w:t>E-4868/2021 Seite 18 9. Bei diesem Ausgang des Verfahrens wären die Kosten dem Beschwerde- führer aufzuerlegen (Art. 63 Abs. 1 VwVG Art. 1–3 des Reglements vom 21. Februar 2008 über die Kosten und Entschädigungen vor dem Bundes- verwaltungsgericht [VGKE, SR 173.320.2]). Da – ex ante betrachtet – die gestellten Rechtsbegehren nicht als aussichtslos zu bezeichnen sind und der Beschwerdeführer aufgrund der am 18. November 2021 nachgereich- ten Fürsorgebestätigung vom 15. November 2021 als bedürftig zu erachten ist, ist das mit der Beschwerde gestellte Gesuch um unentgeltliche Pro- zessführung gemäss Art. 65 Abs. 1 VwVG gutzuheissen. Es sind daher keine Verfahrenskosten zu erheben. Das mit der Beschwerde gestellte Be- gehren um Verzicht auf die Erhebung eines Kostenvorschusses ist mit dem vorliegenden Entscheid gegenstandslos geworden.</w:t>
      </w:r>
    </w:p>
    <w:p>
      <w:r>
        <w:t>(Dispositiv nächste Seite)</w:t>
      </w:r>
    </w:p>
    <w:p>
      <w:r>
        <w:t>E-4868/2021 Seite 19</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Da - ex ante betrachtet - die gestellten Rechtsbegehren nicht als aussichtslos zu bezeichnen sind und der Beschwerdeführer aufgrund der am 18. November 2021 nachgereichten Fürsorgebestätigung vom 15. November 2021 als bedürftig zu erachten ist, ist das mit der Beschwerde gestellte Gesuch um unentgeltliche Prozessführung gemäss Art. 65 Abs. 1 VwVG gutzuheissen. Es sind daher keine Verfahrenskosten zu erheben. Das mit der Beschwerde gestellte Begehren um Verzicht auf die Erhebung eines Kostenvorschusses ist mit dem vorliegenden Entscheid gegenstandslos geworden. (Dispositiv nächste Seite)</w:t>
      </w:r>
    </w:p>
    <w:p>
      <w:r>
        <w:rPr>
          <w:b/>
        </w:rPr>
        <w:t>E. 11</w:t>
      </w:r>
    </w:p>
    <w:p>
      <w:r>
        <w:t>f., &lt;https://reformatus. hu/documents/986/Annex_B_Proposal_Project_Document_949340_2021 - 2024.pdf&gt;; Open Learning Initiative OLIve, Budapest, &lt;https://opene- ducation.group/&gt;; alle abgerufen am 09.02.2022).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