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E-4865/2024 vom 9. Juli 2024</w:t>
      </w:r>
    </w:p>
    <w:p>
      <w:r>
        <w:t>Bundesverwaltungsgericht, 2024-07-09, FR</w:t>
      </w:r>
    </w:p>
    <w:p>
      <w:r>
        <w:rPr>
          <w:b/>
        </w:rPr>
        <w:t xml:space="preserve">Quelle: </w:t>
      </w:r>
      <w:r>
        <w:t>https://mcp.opencaselaw.ch/entscheid/bvger_E-4865_2024_d20240709</w:t>
      </w:r>
    </w:p>
    <w:p>
      <w:r>
        <w:t>FR: TAF E-4865/2024 du 9 juillet 2024</w:t>
      </w:r>
    </w:p>
    <w:p>
      <w:r>
        <w:t>IT: TAF E-4865/2024 del 9 luglio 2024</w:t>
      </w:r>
    </w:p>
    <w:p>
      <w:pPr>
        <w:pStyle w:val="Heading2"/>
      </w:pPr>
      <w:r>
        <w:t>Regeste</w:t>
      </w:r>
    </w:p>
    <w:p>
      <w:r>
        <w:t>Asile et renvoi | Asile et renvoi; décision du SEM du 9 juillet 2024</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(art. 48 al. 1 PA). Présenté dans la forme et dans le délai prescrit par la loi (art. 52 al. 1 et 108 al. 2 PA), le recours est recevable, sauf en ce qui concerne la conclusion tendant à la restitution de l'effet suspensif, le recours ayant un tel effet de par la loi (art. 42 LAsi) et celui-ci n'ayant pas été retiré par le SEM.</w:t>
      </w:r>
    </w:p>
    <w:p>
      <w:r>
        <w:rPr>
          <w:b/>
        </w:rPr>
        <w:t>E. 1.3</w:t>
      </w:r>
    </w:p>
    <w:p>
      <w:r>
        <w:t>Il est renoncé à un échange d'écritures (art. 111a al. 1 LAsi).</w:t>
      </w:r>
    </w:p>
    <w:p>
      <w:r>
        <w:rPr>
          <w:b/>
        </w:rPr>
        <w:t>E. 2</w:t>
      </w:r>
    </w:p>
    <w:p>
      <w:r>
        <w:t>Le recours déposé contre la modification des données personnelles dans SYMIC (procédure E-3108/2024) fait l'objet d'un arrêt distinct prononcé le même jour que le présent arrêt.</w:t>
      </w:r>
    </w:p>
    <w:p>
      <w:r>
        <w:rPr>
          <w:b/>
        </w:rPr>
        <w:t>E. 3.1</w:t>
      </w:r>
    </w:p>
    <w:p>
      <w:r>
        <w:t>Le recourant ayant allégué être mineur, la question de son âge doit être résolue à titre liminaire, celle-ci étant déterminante tant sur le plan procédural que s'agissant de l'examen de la question de l'exécution de son renvoi (notamment en raison des conditions particulières dictées par l'art. 69 al. 4 LEI).</w:t>
      </w:r>
    </w:p>
    <w:p>
      <w:r>
        <w:rPr>
          <w:b/>
        </w:rPr>
        <w:t>E. 3.2</w:t>
      </w:r>
    </w:p>
    <w:p>
      <w:r>
        <w:t>Pour déterminer la qualité de mineur d'un requérant d'asile, le SEM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 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3.3</w:t>
      </w:r>
    </w:p>
    <w:p>
      <w:r>
        <w:t>En l'espèce, le Tribunal retient, à l'instar du SEM, que le recourant n'a pas déposé de document d'identité au sens de l'art. 1a let. c OA 1 susceptible, à lui seul, de prouver sa minorité. Il a en revanche déposé un jugement supplétif du (...) décembre 2023 tenant lieu d'acte de naissance ainsi qu'un extrait du registre de l'état civil de la préfecture de B._______ du (...) janvier 2024 transcrivant ce jugement. Il y a dès lors lieu d'examiner si ces pièces sont de nature à prouver l'âge allégué par le recourant. Selon la jurisprudence constante du Tribunal, les actes de l'état civil guinéen ont une valeur probatoire extrêmement réduite. Il est en particulier notoire que les jugements supplétifs sont délivrés sur simple demande, sans aucune vérification de la réalité des données attestées et reposent uniquement sur les déclarations de deux témoins (cf. arrêts du Tribunal E 2426/2024 du 23 mai 2023 consid. 6.2.1 et E-1403/2024 du 30 avril 2024 consid. 5.2 ainsi que réf. cit.). Par ailleurs, les deux moyens de preuve déposés par l'intéressé ont été offerts sous forme de photocopies (ou de photographies), ce qui augmente encore les possibilités de falsification. Indépendamment de ce qui précède, force est de constater que ces pièces comportent, du moins en partie, des informations difficilement conciliables avec le récit du recourant. Ainsi, le jugement du (...) décembre 2023 ferait suite à une requête déposée deux jours plus tôt par le père du recourant (F._______ ; cf. jugement supplétif et p-v d'audition du 23 février 2024, pt. 1.16.02 et 1.16.03). Or, l'intéressé a clairement déclaré que son père était décédé lorsqu'il était très jeune (cf. p-v d'audition précité, pt. 1.07). A en suivre son récit, il est donc impossible que ce dernier ait pu initier une telle procédure à son nom. A cela s'ajoute que les prénoms et l'adresse de ses soeurs, inscrites sur ce jugement (G._______ et H._______, domiciliées dans le quartier de I._______) ne correspondent pas aux indications que l'intéressé a fournies au cours de ses auditions (J._______ et H._______, domiciliées dans le village de K._______). Dans ces conditions, le Tribunal considère que ce jugement, tout comme l'acte transcrivant celui-ci, ne permettent pas de prouver l'âge allégué par le recourant. Il apparaît plutôt que ces moyens de preuve, qui n'ont qu'une faible valeur probante, ont été confectionnés pour les besoins de la cause.</w:t>
      </w:r>
    </w:p>
    <w:p>
      <w:r>
        <w:rPr>
          <w:b/>
        </w:rPr>
        <w:t>E. 3.4</w:t>
      </w:r>
    </w:p>
    <w:p>
      <w:r>
        <w:t>En outre, les déclarations du recourant contiennent des invraisemblances à ce point importantes qu'elles jettent le discrédit sur son parcours de vie et, partant, la minorité alléguée. En particulier, le Tribunal ne tient pas pour vraisemblables les circonstances dans lesquelles l'intéressé aurait appris sa date de naissance. En effet, celui-ci a fourni des versions contradictoires sur ce point. Ainsi, il a tantôt déclaré que sa soeur lui avait indiqué sa date de naissance à son arrivée en Tunisie, pendant le mois du ramadan (soit en mars-avril 2023), tantôt qu'elle la lui avait apprise lorsqu'il lui avait demandé de lui envoyer un extrait de son acte de naissance à son arrivée en Suisse (cf. p-v d'audition du 23 février 2024, pt. 1.06). Invité à développer cette seconde version, l'intéressé en a fourni une nouvelle, à savoir qu'il aurait contacté sa soeur pour qu'elle lui envoie des documents lorsqu'il se trouvait en Italie (cf. p-v précité, pt. 4.04). De surcroît, les propos de l'intéressé concernant sa vie quotidienne avec sa tante paternelle et son entourage manquent non seulement de cohérence, mais sont également empreints de stéréotypes. Par exemple, bien qu'il ait affirmé ne pas avoir été scolarisé et avoir passé ses journées à aider sa tante dans le jardin, il n'a pas été capable de fournir un récit détaillé et circonstancié de son quotidien. Il s'est contenté de déclarations vagues, telles que : "j'allais souvent l'aider au jardin pour arroser, pour faire des petits travaux", ajoutant qu'il lui arrivait parfois de partir en cachette pour jouer au football avec ses amis (cf. p-v d'audition du 23 février 2024, pt. 7.01 et du 22 mai 2024, R 24 s.). Il n'a pas non plus pu préciser la fréquence à laquelle il aidait sa tante ni expliquer comment il parvenait à rejoindre ses amis au terrain de football sans que sa tante s'en aperçoive (cf. p-v d'audition du 22 mai 2024, R 25 à 27). En outre, son explication selon laquelle sa tante aurait refusé qu'il fréquente l'école semble peu crédible dans le contexte guinéen, où, selon les sources consultées par le Tribunal, l'éducation est non seulement gratuite, mais aussi obligatoire pour les enfants de 7 à 16 ans (cf., dans ce sens, arrêt du Tribunal E-1755/2024 du 25 avril 2024 consid. 3.3). A cela s'ajoute que l'intéressé a recouru seul et écrit son recours à la main dans un français certes rudimentaire mais compréhensible, ce qui est en contradiction avec son prétendu défaut de scolarisation. Ce détail jette un doute supplémentaire sur la véracité de son récit, en particulier concernant ses déclarations relatives à sa prétendue minorité et à sa date de naissance. Le recourant est également demeuré très vague sur les circonstances entourant le décès de son père ainsi que sur ses liens familiaux avec sa mère et ses soeurs aînées qu'il connaîtrait à peine. A supposer que ses premiers contacts avec sa mère et soeurs aient eu lieu après son départ du pays, il est pour le moins singulier qu'il ne puisse apporter des informations plus individualisées sur leurs échanges et, en particulier, sur ceux qu'il aurait, selon ses dires, régulièrement avec sa soeur J._______. En définitive, les déclarations du recourant auprès du SEM n'apparaissent pas suffisamment fondées pour se révéler crédibles.</w:t>
      </w:r>
    </w:p>
    <w:p>
      <w:r>
        <w:rPr>
          <w:b/>
        </w:rPr>
        <w:t>E. 3.5.1</w:t>
      </w:r>
    </w:p>
    <w:p>
      <w:r>
        <w:t>Il reste à déterminer si les résultats de l'expertise médicale effectuée le 8 mars 2024 sont déterminants dans le cas d'espèce.</w:t>
      </w:r>
    </w:p>
    <w:p>
      <w:r>
        <w:rPr>
          <w:b/>
        </w:rPr>
        <w:t>E. 3.5.2</w:t>
      </w:r>
    </w:p>
    <w:p>
      <w:r>
        <w:t>En l'occurrence, les experts ont retenu un âge moyen, chez l'intéressé, compris entre 20 et 24 ans, l'âge minimum retenu étant de 17,6 ans. La date de naissance alléguée par le recourant, soit le (...) 2008, peut toutefois être exclue. Plus spécifiquement, l'expertise a abouti à la conclusion, en se basant sur l'estimation de l'âge dentaire, que la probabilité que le recourant ait atteint et dépassé sa 18ème année était à plus de 90,1% selon Mincer et coll. (1993) et à plus de 96,3% selon Gunst et Mesotten (2003). En conclusion des différentes évaluations faites, le docteur médecin-dentiste a déclaré que la moyenne d'âge du recourant était de 21,4 ans alors que l'âge minimum dentaire a été estimé à 17,57 ans. Aussi, l'analyse de la radiographie standard de la main gauche a conféré au recourant un âge de 19 ans ou plus selon l'atlas de Greulich &amp; Pyle (1959) ; selon Tisè et al. (2011), ce stade correspond à un âge osseux de minimum de 16,1 ans. Quant à l'analyse effectuée au niveau des articulations sternoclaviculaires selon Kellinghaus et al. (2010), elle a démontré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rPr>
          <w:b/>
        </w:rPr>
        <w:t>E. 3.5.3</w:t>
      </w:r>
    </w:p>
    <w:p>
      <w:r>
        <w:t>En l'espèce, si les fourchettes des âges moyens retenus pour les trois types de mesures se recoupent, aucune des trois mesures ne présente un âge minimum de 18 ans ou plus. Dans ce cas, la jurisprudence considère que les résultats de l'expertise médico-légale ne sont pas déterminants et, partant, que la majorité et la minorité sont toutes les deux possibles (à cet égard, voir aussi les considérations du Tribunal dans l'ATAF 2018 VI/3, consid. 4.2.2). En d'autres termes, les résultats de l'expertise médico-légale ne permettent pas, dans le cas d'espèce, de déterminer si le recourant a atteint ou non la majorité. Cela dit, l'exclusion par les experts de la date de naissance déclarée par l'intéressé au moment de l'expertise ([...]2008), ainsi que l'écart d'âge de 2 ans et (...) mois entre celle-ci et l'âge minimum retenu par les résultats, constituent des éléments supplémentaires confirmant l'invraisemblance des déclarations du recourant et, partant, de la minorité alléguée.</w:t>
      </w:r>
    </w:p>
    <w:p>
      <w:r>
        <w:rPr>
          <w:b/>
        </w:rPr>
        <w:t>E. 3.6</w:t>
      </w:r>
    </w:p>
    <w:p>
      <w:r>
        <w:t>Au surplus, le Tribunal observe que le recourant a fourni aux autorités italiennes et suisses des indications différentes concernant son jour et son année de naissance (cf. supra let. C.a et J). Cette divergence suscite des interrogations supplémentaires quant à la crédibilité de son récit, étant rappelé qu'il a affirmé avoir appris sa date de naissance en Tunisie, soit avant son arrivée dans ces pays.</w:t>
      </w:r>
    </w:p>
    <w:p>
      <w:r>
        <w:rPr>
          <w:b/>
        </w:rPr>
        <w:t>E. 3.7</w:t>
      </w:r>
    </w:p>
    <w:p>
      <w:r>
        <w:t>Compte tenu de ce qui précède, le Tribunal estime que le SEM pouvait, en l'occurrence, légitimement considérer que la prétendue minorité du recourant n'était pas vraisemblable, étant précisé par ailleurs que le recours ne contient aucun argument susceptible de remettre en cause le bien-fondé de la décision entreprise sur ce point.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4.3</w:t>
      </w:r>
    </w:p>
    <w:p>
      <w:r>
        <w:t>Quiconque demande l'asile (requérant) doit prouver ou du moins rendre vraisemblable qu'il est un réfugié.</w:t>
      </w:r>
    </w:p>
    <w:p>
      <w:r>
        <w:rPr>
          <w:b/>
        </w:rPr>
        <w:t>E. 4.4</w:t>
      </w:r>
    </w:p>
    <w:p>
      <w:r>
        <w:t>En l'occurrence, les préjudices personnels exposés par le recourant, qui ont conduit à son départ de Guinée, ne sont pas pertinents au sens de l'art. 3 LAsi. Comme relevé par le SEM, ni les actes de maltraitance ou la tentative d'empoisonnement (tranche de viande avariée mangée par son chat) dont aurait été victime le recourant de la part de sa tante ni les menaces proférées par cette dernière à son encontre ne trouvent leurs sources dans l'un des motifs énumérés à l'art. 3 LAsi, à savoir sa race, sa religion, sa nationalité, son appartenance à un groupe social déterminé ou ses opinions politiques. S'agissant de sa crainte de subir de sérieux préjudices en lien avec les menaces de sa tante qui voudrait "en finir avec lui", elles ne trouvent aucun fondement dans ses déclarations. Au contraire même, il ressort de celles-ci qu'il aurait eu des échanges courtois avec sa tante après qu'elle l'ait renvoyé de chez elle et menacé de s'en prendre à lui dans le cas où il reviendrait (cf. p-v d'audition du 22 mai 2024, R 41 et 42). Quoi qu'il en soit, s'il devait à nouveau être confronté à des comportements violents de la part de celle-ci, l'intéressé pourra les dénoncer auprès des autorités de police guinéennes.</w:t>
      </w:r>
    </w:p>
    <w:p>
      <w:r>
        <w:rPr>
          <w:b/>
        </w:rPr>
        <w:t>E. 4.5</w:t>
      </w:r>
    </w:p>
    <w:p>
      <w:r>
        <w:t>Pour le surplus, il peut être renvoyé à la décision du SEM, notamment en ce qui concerne l'argumentation en lien avec la traite des êtres humains, dès lors qu'elle est suffisamment motivée et que l'appréciation est conforme au droit.</w:t>
      </w:r>
    </w:p>
    <w:p>
      <w:r>
        <w:rPr>
          <w:b/>
        </w:rPr>
        <w:t>E. 4.6</w:t>
      </w:r>
    </w:p>
    <w:p>
      <w:r>
        <w:t>Il s'ensuit que le recours, en tant qu'il conteste le refus de reconnaissance de la qualité de réfugié et d'octroi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Comme exposé précédemment, le recourant n'a pas établi qu'en cas de retour dans son pays d'origine, il serait exposé à de sérieux préjudices au sens de l'art. 3 LAsi.</w:t>
      </w:r>
    </w:p>
    <w:p>
      <w:r>
        <w:rPr>
          <w:b/>
        </w:rPr>
        <w:t>E. 7.3</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7.4</w:t>
      </w:r>
    </w:p>
    <w:p>
      <w:r>
        <w:t>L'exécution de son renvoi s'avère donc licite (art. 83 al. 2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8.3</w:t>
      </w:r>
    </w:p>
    <w:p>
      <w:r>
        <w:t>Il ne ressort par ailleurs du dossier aucun élément dont on pourrait inférer que l'exécution du renvoi impliquerait une mise en danger concrète du recourant en cas de retour dans son pays. L'intéressé est jeune, sans charge de famille et n'a pas allégué souffrir d'une affection médicale grave. Il dispose, par ailleurs, d'un important réseau familial et social dans son pays, avec lequel il a gardé contact (notamment avec sa soeur aînée) et qui pourra, le cas échéant, le soutenir à son retour, soit autant de facteurs qui devraient lui permettre de se réinstaller en Guinée sans rencontrer d'excessives difficultés. Il est par ailleurs permis de penser que le recourant, qui sera probablement à terme en mesure de subvenir à ses propres besoins en Guinée, pourra être accueilli pendant quelques temps par sa mère biologique et ses soeurs, lesquelles vivent toutes sous le même toit et travaillent.</w:t>
      </w:r>
    </w:p>
    <w:p>
      <w:r>
        <w:rPr>
          <w:b/>
        </w:rPr>
        <w:t>E. 8.4</w:t>
      </w:r>
    </w:p>
    <w:p>
      <w:r>
        <w:t>Pour ces motifs, l'exécution du renvoi du recourant doit être considérée comme raisonnablement exigible.</w:t>
      </w:r>
    </w:p>
    <w:p>
      <w:r>
        <w:rPr>
          <w:b/>
        </w:rPr>
        <w:t>E. 9</w:t>
      </w:r>
    </w:p>
    <w:p>
      <w:r>
        <w:t>Enfin, l'exécution du renvoi est possible (art. 83 al. 2 LEI a contrario ; cf. ATAF 2008/34 consid. 12 et jurisp. cit.), le recourant étant tenu de collaborer à l'obtention de documents de voyage lui permettant de retourner dans son pays d'origine (art. 8 al. 4 LAsi). L'exécution du renvoi ne se heurte donc pas à des obstacles insurmontables d'ordre technique et s'avère également possible (cf. ATAF 2008/34 consid. 12).</w:t>
      </w:r>
    </w:p>
    <w:p>
      <w:r>
        <w:rPr>
          <w:b/>
        </w:rPr>
        <w:t>E. 10.1</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10.2</w:t>
      </w:r>
    </w:p>
    <w:p>
      <w:r>
        <w:t>Dès lors qu'il est statué dans un arrêt immédiat, la requête tendant à l'exemption du versement d'une avance de frais est sans objet.</w:t>
      </w:r>
    </w:p>
    <w:p>
      <w:r>
        <w:rPr>
          <w:b/>
        </w:rPr>
        <w:t>E. 10.3</w:t>
      </w:r>
    </w:p>
    <w:p>
      <w:r>
        <w:t>Les conclusions du recours étant, au vu de ce qui précède, manifestement infondées, la demande d'assistance judiciaire totale est rejetée (art. 102m al. 1 let. a LAsi et 65 al. 1 PA).</w:t>
      </w:r>
    </w:p>
    <w:p>
      <w:r>
        <w:rPr>
          <w:b/>
        </w:rPr>
        <w:t>E. 10.4</w:t>
      </w:r>
    </w:p>
    <w:p>
      <w:r>
        <w:t>Compte tenu de l'issue de la cause, il y aurait ainsi lieu de mettre les frais de procédure à la charge du recourant, conformément à l'art. 63 al. 1 PA et aux art. 2 et 3 let. b du règlement du 21 février 2008 concernant les frais, dépens et indemnités fixés par le Tribunal administratif fédéral (FITAF, RS 173.320.2). Vu la particularité du cas d'espèce, il est toutefois renoncé à leur perception (art. 6 let. b FITAF).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Il a précisé dans sa demande que l’intéressé avait indiqué être mineur, mais que cette allégation était en cours d’investigation, ses déclarations sur ce point s’étant révélées vagues et contradictoires. Il a ajouté planifier de retenir comme date de naissance, le (…) 2006, et annoncé qu’il retirerait sa demande de prise en charge dans l’hypothèse où l’expertise médico-légale prévue devait conclure à la minorité de l’intéressé. E. Le 29 février 2024, le SEM a mandaté le centre (…) de médecine légale ([…]) pour réaliser une expertise visant à déterminer l’âge de l’intéressé. Le 19 mars suivant, ce centre a transmis au SEM son rapport, fondé sur un examen clinique ainsi que sur des examens radiologiques (radiographie standard de la dentition et de la main ainsi qu’un CT-scanner des articulations sterno-claviculaires). Selon les conclusions prises dans ce rapport, l’âge moyen de l’intéressé se situerait entre 20 et 24 ans, tandis que l’âge minimum serait de 17,6 ans. De l’avis des médecins signataires, il serait possible que l’intéressé soit âgé de moins de 18 ans, mais il serait cependant exclu qu’il soit né le (…) 2008 (date de naissance impliquant que l’expertisé soit âgé de 15 ans et (…) mois).</w:t>
      </w:r>
    </w:p>
    <w:p>
      <w:r>
        <w:t>E-4865/2024 Page 4 F. Par courrier du 28 mars 2024, le SEM a informé l’intéressé qu’il estimait que sa minorité n’avait pas été rendue vraisemblable, qu’il envisageait de le considérer comme majeur pour la suite de la procédure et de l’inscrire dans le système d’information central sur la migration (SYMIC) comme étant né le (…) 2006. Il a relevé plusieurs invraisemblances dans les déclarations de A._______ relatives à son âge, son parcours scolaire, ses rapports familiaux, son itinéraire de voyage ainsi que ses motifs d’asile. L’autorité de première instance lui a en particulier reproché de ne pas avoir été en mesure de donner l’âge de ses sœurs, la date de décès de son père et l’âge qu’il avait lorsqu’il aurait emménagé avec sa tante. Il aurait, en outre, adapté ses réponses tout au long de l’audition afin d’essayer de justifier les incohérences de son récit et le manque d’information au sujet de sa date de naissance. Le SEM a ajouté que le jugement supplétif et l’extrait de naissance, tous deux produits sous forme de copie, n’avaient qu’une valeur probante réduite, étant souligné que ces pièces pouvaient être obtenues et falsifiées aisément. Quant aux résultats de l’expertise médicale visant à déterminer son âge, ils excluaient la date de naissance alléguée par l’intéressé. A titre superfétatoire, le SEM a relevé que bien qu’il s’agisse d’un élément subjectif, l’aspect physique de l’intéressé suggérait qu’il avait plus que 15 ans. G. Dans sa détermination datée du 4 avril 2024, transmise par courriel au SEM le lendemain, l’intéressé a en particulier soutenu qu’il avait fourni des déclarations suffisamment détaillées concernant son âge et qu’elles étaient en adéquation avec sa jeunesse et son inexpérience, de sorte que le SEM devait faire preuve d’une certaine indulgence quant à leur appréciation générale. N’ayant pas vécu auprès de ses parents biologiques, il était plausible qu’il ne connaissance pas leur âge. Du reste son père était décédé lorsqu’il était très jeune. Son manque d’informations au sujet de son âge et de sa date de naissance s’expliquait par ailleurs par le fait que ni son "grand frère" ni sa tante maternelle, auprès desquels il avait grandi, ne disposaient d’informations à ce sujet. S’agissant de ses capacités rédactionnelles, il avait expliqué de manière claire comment il avait appris les rudiments de la lecture et de l’écritures avec son "grand frère". Il a encore rappelé que le SEM avait l’obligation d’examiner les documents versés au dossier et qu’il ne pouvait pas les écarter au simple motif qu’ils étaient aisément falsifiables, comme il l’avait fait en l’espèce en lien avec le jugement supplétif et l’extrait du registre d’état civil produits.</w:t>
      </w:r>
    </w:p>
    <w:p>
      <w:r>
        <w:t>E-4865/2024 Page 5 Concernant l’examen médico-légale, il a relevé qu’il ne provenait pas de la même population que l’échantillon de référence utilisé. Il ne pouvait donc pas être tiré des conclusions claires de l’examen en question, celui-ci représentant tout au plus un indice plaidant en faveur ou en défaveur de la minorité alléguée. A cet égard, il a précisé que le travail régulier de jardinage qu’il avait été contraint d’effectuer pour sa tante pouvait expliquer un développement osseux plus avancé. Il a finalement invité le SEM à réexaminer sa position et à le considérer comme mineur pour le reste de la procédure ou, subsidiairement, à rendre une décision susceptible de recours concernant la modification de sa date de naissance dans SYMIC. Il a également demandé au SEM de prendre des actes d’instructions supplémentaires visant à déterminer s’il devait être considéré comme une victime de traite humaine suite au travail forcé auquel il avait été astreint et aux violences infligées par sa tante. H. Le 5 avril 2024, le SEM a requis le changement de la date de naissance du recourant au (…) 2006 dans SYMIC. Informé de cette modification, l’intéressé a demandé, par courrier du même jour, à ce qu’une décision susceptible de recours soit rendue sans délai sur la modification de ses données SYMIC, sous peine de déni de justice. I. Par décision du 16 avril 2024, notifiée le jour même, le SEM a constaté la modification de la date de naissance de l’intéressé au (…) 2006 dans SYMIC, opérée précédemment (cf. let. H), ajouté la mention du caractère litigieux à celle-ci et retiré l’effet suspensif à un éventuel recours. J. Le 22 avril 2024, les autorités italiennes ont refusé de prendre en charge l’intéressé, précisant qu’en application des art. 8 par. 4 et 7 par. 2 du règlement Dublin III, la Suisse apparaissait compétente pour traiter sa demande de protection internationale. Elles ont ajouté qu’il avait été enregistré en tant que mineur non accompagné sous l’identité "A._______, né le (…) décembre 2007, Guinée" à son arrivée en Italie et qu’il s’était vu octroyer un permis de résidence dont la date de validité expirait le (…) 2024. Partant, en l’absence de tout document ou d’expertise médicale visant à déterminer son âge, l’intéressé devait être considéré comme mineur.</w:t>
      </w:r>
    </w:p>
    <w:p>
      <w:r>
        <w:t>E-4865/2024 Page 6 K. Le 22 avril 2024 également, le SEM a informé le recourant de la fin de la procédure Dublin le concernant et du traitement en Suisse de sa demande d’asile. L. Le 16 mai 2024, l’intéressé a recouru contre la décision du SEM du 16 avril 2024 auprès du Tribunal administratif fédéral (ci-après : le Tribunal), enregistré sous le numéro de dossier E-3108/2024. Il en a demandé l’annulation et, principalement, la rectification de ses données personnelles en ce sens que sa date de naissance soit modifiée dans SYMIC au (…) 2008, subsidiairement, au renvoi de la cause au SEM pour instruction complémentaire. M. Entendu de manière approfondie sur ses motifs d’asile, le 22 mai 2024, l’intéressé a, pour l’essentiel, réitéré avoir quitté son pays en raison des mauvais traitements infligés par sa tante paternelle. Dans ce cadre, il a expliqué qu’elle l’obligeait à s’occuper du jardin et le battait lorsqu’il ne le faisait pas. Un jour, en rentrant du marché, il avait trouvé son chat ensanglanté, après que ce dernier ait mangé une tranche de viande préparée par sa tante. Lorsqu’il lui avait demandé des explications, elle se serait énervée et s’en serait physiquement prise à lui. En prenant la fuite pour se rendre chez son "grand frère", l’intéressé se serait blessé au pied. Après l’avoir accompagné à l’hôpital pour soigner sa blessure, son "grand frère" l’aurait convaincu de retourner chez sa tante pour lui présenter des excuses. Encore très en colère, celle-ci aurait refusé de le reprendre sous son toit, allant jusqu’à le menacer de mort. Le recourant aurait ensuite vécu plusieurs mois chez son "grand frère" jusqu’au jour où ils auraient quitté le pays ensemble. N. Par décisions des 3 et 4 juin 2024, le SEM a informé le recourant que sa demande d’asile serait traitée dans le cadre de la procédure étendue, des mesures d’instructions complémentaires étant encore nécessaires, et qu’il était attribué au canton E._______. O. Le 10 juin 2024, Caritas Suisse a résilié le mandat de représentation le liant à l’intéressé.</w:t>
      </w:r>
    </w:p>
    <w:p>
      <w:r>
        <w:t>E-4865/2024 Page 7 P. Par décision du 9 juillet 2024, notifiée le lendemain, le SEM a dénié à l’intéressé la qualité de réfugié, rejeté sa demande d’asile, prononcé son renvoi de Suisse et ordonné l’exécution de cette mesure. Q. Dans son recours du 2 août 2024 (date du sceau postal), enregistré sous le numéro de dossier de la présente cause (E-4865/2024), l’intéressé a contesté cette décision. Il a conclu à l’annulation de celle-ci et, principalement, à la reconnaissance de la qualité de réfugié ainsi qu’à l’octroi de l’asile, subsidiairement, au prononcé d’une admission provisoire. Il a en outre demandé à ce que l’effet suspensif soit restitué au recours, la dispense du paiement d’une avance et des frais de procédure ainsi que la désignation d’un mandataire d’office. R. Les autres faits et arguments de la cause seront examinés, pour autant que besoin, dans les considérants en droit qui suivent.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1.2 L'intéressé a qualité pour recourir (art. 48 al. 1 PA). Présenté dans la forme et dans le délai prescrit par la loi (art. 52 al. 1 et 108 al. 2 PA), le recours est recevable, sauf en ce qui concerne la conclusion tendant à la restitution de l’effet suspensif, le recours ayant un tel effet de par la loi (art. 42 LAsi) et celui-ci n’ayant pas été retiré par le SEM.</w:t>
      </w:r>
    </w:p>
    <w:p>
      <w:r>
        <w:t>E-4865/2024 Page 8 1.3 Il est renoncé à un échange d'écritures (art. 111a al. 1 LAsi). 2. Le recours déposé contre la modification des données personnelles dans SYMIC (procédure E-3108/2024) fait l’objet d’un arrêt distinct prononcé le même jour que le présent arrêt. 3. 3.1 Le recourant ayant allégué être mineur, la question de son âge doit être résolue à titre liminaire, celle-ci étant déterminante tant sur le plan procédural que s’agissant de l’examen de la question de l’exécution de son renvoi (notamment en raison des conditions particulières dictées par l’art. 69 al. 4 LEI). 3.2 Pour déterminer la qualité de mineur d’un requérant d’asile, le SEM se fonde en premier lieu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TAF E-1928/2014 précité consid. 2.2.1 [non publié in : ATAF 2014/30] et plus récemment par l'arrêt F-4631/2021 du 8 décembre 2021 consid. 3.2), voire sur les résultats d'une éventuelle expertise visant à déterminer son âge (art. 17 al. 3 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w:t>
      </w:r>
    </w:p>
    <w:p>
      <w:r>
        <w:t>E-4865/2024 Page 9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 3.3 En l’espèce, le Tribunal retient, à l’instar du SEM, que le recourant n’a pas déposé de document d’identité au sens de l’art. 1a let. c OA 1 susceptible, à lui seul, de prouver sa minorité. Il a en revanche déposé un jugement supplétif du (…) décembre 2023 tenant lieu d’acte de naissance ainsi qu’un extrait du registre de l’état civil de la préfecture de B._______ du (…) janvier 2024 transcrivant ce jugement. Il y a dès lors lieu d’examiner si ces pièces sont de nature à prouver l’âge allégué par le recourant. Selon la jurisprudence constante du Tribunal, les actes de l’état civil guinéen ont une valeur probatoire extrêmement réduite. Il est en particulier notoire que les jugements supplétifs sont délivrés sur simple demande, sans aucune vérification de la réalité des données attestées et reposent uniquement sur les déclarations de deux témoins (cf. arrêts du Tribunal E 2426/2024 du 23 mai 2023 consid. 6.2.1 et E-1403/2024 du 30 avril 2024 consid. 5.2 ainsi que réf. cit.). Par ailleurs, les deux moyens de preuve déposés par l’intéressé ont été offerts sous forme de photocopies (ou de photographies), ce qui augmente encore les possibilités de falsification. Indépendamment de ce qui précède, force est de constater que ces pièces comportent, du moins en partie, des informations difficilement conciliables avec le récit du recourant. Ainsi, le jugement du (…) décembre 2023 ferait suite à une requête déposée deux jours plus tôt par le père du recourant (F._______ ; cf. jugement supplétif et p-v d’audition du 23 février 2024, pt. 1.16.02 et 1.16.03). Or, l’intéressé a clairement déclaré que son père était décédé lorsqu’il était très jeune (cf. p-v d’audition précité, pt. 1.07). A en suivre son récit, il est donc impossible que ce dernier ait pu initier une telle procédure à son nom. A cela s’ajoute que les prénoms et l’adresse de ses</w:t>
      </w:r>
    </w:p>
    <w:p>
      <w:r>
        <w:t>E-4865/2024 Page 10 sœurs, inscrites sur ce jugement (G._______ et H._______, domiciliées dans le quartier de I._______) ne correspondent pas aux indications que l’intéressé a fournies au cours de ses auditions (J._______ et H._______, domiciliées dans le village de K._______). Dans ces conditions, le Tribunal considère que ce jugement, tout comme l’acte transcrivant celui-ci, ne permettent pas de prouver l’âge allégué par le recourant. Il apparaît plutôt que ces moyens de preuve, qui n’ont qu’une faible valeur probante, ont été confectionnés pour les besoins de la cause. 3.4 En outre, les déclarations du recourant contiennent des invraisemblances à ce point importantes qu’elles jettent le discrédit sur son parcours de vie et, partant, la minorité alléguée. En particulier, le Tribunal ne tient pas pour vraisemblables les circonstances dans lesquelles l’intéressé aurait appris sa date de naissance. En effet, celui-ci a fourni des versions contradictoires sur ce point. Ainsi, il a tantôt déclaré que sa sœur lui avait indiqué sa date de naissance à son arrivée en Tunisie, pendant le mois du ramadan (soit en mars-avril 2023), tantôt qu’elle la lui avait apprise lorsqu’il lui avait demandé de lui envoyer un extrait de son acte de naissance à son arrivée en Suisse (cf. p-v d’audition du 23 février 2024, pt. 1.06). Invité à développer cette seconde version, l’intéressé en a fourni une nouvelle, à savoir qu’il aurait contacté sa sœur pour qu’elle lui envoie des documents lorsqu’il se trouvait en Italie (cf. p-v précité, pt. 4.04). De surcroît, les propos de l'intéressé concernant sa vie quotidienne avec sa tante paternelle et son entourage manquent non seulement de cohérence, mais sont également empreints de stéréotypes. Par exemple, bien qu'il ait affirmé ne pas avoir été scolarisé et avoir passé ses journées à aider sa tante dans le jardin, il n'a pas été capable de fournir un récit détaillé et circonstancié de son quotidien. Il s'est contenté de déclarations vagues, telles que : "j'allais souvent l'aider au jardin pour arroser, pour faire des petits travaux", ajoutant qu'il lui arrivait parfois de partir en cachette pour jouer au football avec ses amis (cf. p-v d’audition du 23 février 2024, pt. 7.01 et du 22 mai 2024, R 24 s.). Il n'a pas non plus pu préciser la fréquence à laquelle il aidait sa tante ni expliquer comment il parvenait à rejoindre ses amis au terrain de football sans que sa tante s'en aperçoive (cf. p-v d’audition du 22 mai 2024, R 25 à 27). En outre, son explication selon laquelle sa tante aurait refusé qu’il fréquente l’école semble peu crédible dans le contexte guinéen, où, selon les sources consultées par le Tribunal, l'éducation est non seulement gratuite, mais aussi obligatoire pour les enfants de 7 à 16 ans (cf., dans ce sens, arrêt du Tribunal E-1755/2024 du 25 avril 2024 consid. 3.3). A cela s’ajoute que l’intéressé a recouru seul et écrit son recours à la main dans un français certes</w:t>
      </w:r>
    </w:p>
    <w:p>
      <w:r>
        <w:t>E-4865/2024 Page 11 rudimentaire mais compréhensible, ce qui est en contradiction avec son prétendu défaut de scolarisation. Ce détail jette un doute supplémentaire sur la véracité de son récit, en particulier concernant ses déclarations relatives à sa prétendue minorité et à sa date de naissance. Le recourant est également demeuré très vague sur les circonstances entourant le décès de son père ainsi que sur ses liens familiaux avec sa mère et ses sœurs aînées qu’il connaîtrait à peine. A supposer que ses premiers contacts avec sa mère et sœurs aient eu lieu après son départ du pays, il est pour le moins singulier qu’il ne puisse apporter des informations plus individualisées sur leurs échanges et, en particulier, sur ceux qu’il aurait, selon ses dires, régulièrement avec sa sœur J._______. En définitive, les déclarations du recourant auprès du SEM n’apparaissent pas suffisamment fondées pour se révéler crédibles. 3.5 3.5.1 Il reste à déterminer si les résultats de l’expertise médicale effectuée le 8 mars 2024 sont déterminants dans le cas d’espèce. 3.5.2 En l’occurrence, les experts ont retenu un âge moyen, chez l’intéressé, compris entre 20 et 24 ans, l’âge minimum retenu étant de 17,6 ans. La date de naissance alléguée par le recourant, soit le (…) 2008, peut toutefois être exclue. Plus spécifiquement, l’expertise a abouti à la conclusion, en se basant sur l'estimation de l'âge dentaire, que la probabilité que le recourant ait atteint et dépassé sa 18ème année était à plus de 90,1% selon Mincer et coll. (1993) et à plus de 96,3% selon Gunst et Mesotten (2003). En conclusion des différentes évaluations faites, le docteur médecin-dentiste a déclaré que la moyenne d’âge du recourant était de 21,4 ans alors que l’âge minimum dentaire a été estimé à 17,57 ans. Aussi, l'analyse de la radiographie standard de la main gauche a conféré au recourant un âge de 19 ans ou plus selon l'atlas de Greulich &amp; Pyle (1959) ; selon Tisè et al. (2011), ce stade correspond à un âge osseux de minimum de 16,1 ans. Quant à l'analyse effectuée au niveau des articulations sternoclaviculaires selon Kellinghaus et al. (2010), elle a démontré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t>E-4865/2024 Page 12 3.5.3 En l’espèce, si les fourchettes des âges moyens retenus pour les trois types de mesures se recoupent, aucune des trois mesures ne présente un âge minimum de 18 ans ou plus. Dans ce cas, la jurisprudence considère que les résultats de l’expertise médico-légale ne sont pas déterminants et, partant, que la majorité et la minorité sont toutes les deux possibles (à cet égard, voir aussi les considérations du Tribunal dans l’ATAF 2018 VI/3, consid. 4.2.2). En d’autres termes, les résultats de l’expertise médico- légale ne permettent pas, dans le cas d’espèce, de déterminer si le recourant a atteint ou non la majorité. Cela dit, l’exclusion par les experts de la date de naissance déclarée par l’intéressé au moment de l’expertise ([…]2008), ainsi que l’écart d’âge de 2 ans et (…) mois entre celle-ci et l’âge minimum retenu par les résultats, constituent des éléments supplémentaires confirmant l’invraisemblance des déclarations du recourant et, partant, de la minorité alléguée. 3.6 Au surplus, le Tribunal observe que le recourant a fourni aux autorités italiennes et suisses des indications différentes concernant son jour et son année de naissance (cf. supra let. C.a et J). Cette divergence suscite des interrogations supplémentaires quant à la crédibilité de son récit, étant rappelé qu’il a affirmé avoir appris sa date de naissance en Tunisie, soit avant son arrivée dans ces pays. 3.7 Compte tenu de ce qui précède, le Tribunal estime que le SEM pouvait, en l’occurrence, légitimement considérer que la prétendue minorité du recourant n'était pas vraisemblable, étant précisé par ailleurs que le recours ne contient aucun argument susceptible de remettre en cause le bien-fondé de la décision entreprise sur ce point.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La crainte face à une persécution à venir, telle que comprise à l'art. 3 LAsi, contient un élément objectif, au regard d'une situation ancrée dans les faits, et intègre également dans sa définition un élément subjectif. Sera</w:t>
      </w:r>
    </w:p>
    <w:p>
      <w:r>
        <w:t>E-4865/2024 Page 13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4.3 Quiconque demande l'asile (requérant) doit prouver ou du moins rendre vraisemblable qu'il est un réfugié. 4.4 En l'occurrence, les préjudices personnels exposés par le recourant, qui ont conduit à son départ de Guinée, ne sont pas pertinents au sens de l’art. 3 LAsi. Comme relevé par le SEM, ni les actes de maltraitance ou la tentative d’empoisonnement (tranche de viande avariée mangée par son chat) dont aurait été victime le recourant de la part de sa tante ni les menaces proférées par cette dernière à son encontre ne trouvent leurs sources dans l’un des motifs énumérés à l’art. 3 LAsi, à savoir sa race, sa religion, sa nationalité, son appartenance à un groupe social déterminé ou ses opinions politiques. S’agissant de sa crainte de subir de sérieux préjudices en lien avec les menaces de sa tante qui voudrait "en finir avec lui", elles ne trouvent aucun fondement dans ses déclarations. Au contraire même, il ressort de celles-ci qu’il aurait eu des échanges courtois avec sa tante après qu’elle l’ait renvoyé de chez elle et menacé de s’en prendre à lui dans le cas où il reviendrait (cf. p-v d’audition du 22 mai 2024, R 41 et 42). Quoi qu’il en soit, s’il devait à nouveau être confronté à des comportements violents de la part de celle-ci, l’intéressé pourra les dénoncer auprès des autorités de police guinéennes. 4.5 Pour le surplus, il peut être renvoyé à la décision du SEM, notamment en ce qui concerne l’argumentation en lien avec la traite des êtres humains, dès lors qu’elle est suffisamment motivée et que l’appréciation est conforme au droit. 4.6 Il s’ensuit que le recours, en tant qu’il conteste le refus de reconnaissance de la qualité de réfugié et d’octroi de l'asile, doit être rejeté. 5. Lorsqu'il rejette la demande d'asile ou qu'il refuse d'entrer en matière à ce sujet, le SEM prononce, en règle générale, le renvoi de Suisse et en ordonne l'exécution (art. 44 LAsi).</w:t>
      </w:r>
    </w:p>
    <w:p>
      <w:r>
        <w:t>E-4865/2024 Page 14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 RS 142.20). 7. 7.1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7.2 En l’espèce, l’exécution du renvoi ne contrevient pas au principe de non-refoulement de l’art. 5 LAsi. Comme exposé précédemment, le recourant n’a pas établi qu’en cas de retour dans son pays d’origine, il serait exposé à de sérieux préjudices au sens de l’art. 3 LAsi. 7.3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7.4 L’exécution de son renvoi s’avère donc licite (art. 83 al. 2 LEI). 8. 8.1 Selon l'art. 83 al. 4 LEI, l'exécution de la décision peut ne pas être raisonnablement exigée si le renvoi ou l'expulsion de l'étranger dans son pays d'origine ou de provenance le met concrètement en danger, par</w:t>
      </w:r>
    </w:p>
    <w:p>
      <w:r>
        <w:t>E-4865/2024 Page 15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8.3 Il ne ressort par ailleurs du dossier aucun élément dont on pourrait inférer que l'exécution du renvoi impliquerait une mise en danger concrète du recourant en cas de retour dans son pays. L’intéressé est jeune, sans charge de famille et n’a pas allégué souffrir d’une affection médicale grave. Il dispose, par ailleurs, d’un important réseau familial et social dans son pays, avec lequel il a gardé contact (notamment avec sa sœur aînée) et qui pourra, le cas échéant, le soutenir à son retour, soit autant de facteurs qui devraient lui permettre de se réinstaller en Guinée sans rencontrer d’excessives difficultés. Il est par ailleurs permis de penser que le recourant, qui sera probablement à terme en mesure de subvenir à ses propres besoins en Guinée, pourra être accueilli pendant quelques temps par sa mère biologique et ses sœurs, lesquelles vivent toutes sous le même toit et travaillent. 8.4 Pour ces motifs, l'exécution du renvoi du recourant doit être considérée comme raisonnablement exigible. 9. Enfin, l'exécution du renvoi est possible (art. 83 al. 2 LEI a contrario ; cf. ATAF 2008/34 consid. 12 et jurisp. cit.), le recourant étant tenu de collaborer à l'obtention de documents de voyage lui permettant de retourner dans son pays d'origine (art. 8 al. 4 LAsi). L'exécution du renvoi</w:t>
      </w:r>
    </w:p>
    <w:p>
      <w:r>
        <w:t>E-4865/2024 Page 16 ne se heurte donc pas à des obstacles insurmontables d'ordre technique et s'avère également possible (cf. ATAF 2008/34 consid. 12). 10. 10.1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10.2 Dès lors qu’il est statué dans un arrêt immédiat, la requête tendant à l’exemption du versement d’une avance de frais est sans objet. 10.3 Les conclusions du recours étant, au vu de ce qui précède, manifestement infondées, la demande d'assistance judiciaire totale est rejetée (art. 102m al. 1 let. a LAsi et 65 al. 1 PA). 10.4 Compte tenu de l’issue de la cause, il y aurait ainsi lieu de mettre les frais de procédure à la charge du recourant, conformément à l’art. 63 al. 1 PA et aux art. 2 et 3 let. b du règlement du 21 février 2008 concernant les frais, dépens et indemnités fixés par le Tribunal administratif fédéral (FITAF, RS 173.320.2). Vu la particularité du cas d’espèce, il est toutefois renoncé à leur perception (art. 6 let. b FITAF).</w:t>
      </w:r>
    </w:p>
    <w:p>
      <w:r>
        <w:t>(dispositif : page suivante)</w:t>
      </w:r>
    </w:p>
    <w:p>
      <w:r>
        <w:t>E-4865/2024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