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E-4864/2021 vom 26. November 2021</w:t>
      </w:r>
    </w:p>
    <w:p>
      <w:r>
        <w:t>Bundesverwaltungsgericht, 2021-11-26, DE</w:t>
      </w:r>
    </w:p>
    <w:p>
      <w:r>
        <w:rPr>
          <w:b/>
        </w:rPr>
        <w:t xml:space="preserve">Quelle: </w:t>
      </w:r>
      <w:r>
        <w:t>https://mcp.opencaselaw.ch/entscheid/bvger_E-4864_2021</w:t>
      </w:r>
    </w:p>
    <w:p>
      <w:r>
        <w:t>FR: TAF E-4864/2021 du 26 novembre 2021</w:t>
      </w:r>
    </w:p>
    <w:p>
      <w:r>
        <w:t>IT: TAF E-4864/2021 del 26 novembre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4.1.1</w:t>
      </w:r>
    </w:p>
    <w:p>
      <w:r>
        <w:t>Das SEM äusserte sich in der angefochtenen Verfügung einleitend zur Frage, ob ein qualifiziertes Wiedererwägungsgesuch oder ein Mehrfachgesuch vorliege. Es führte gestützt darauf weiter aus, das Gesuch werde im Rahmen eines Mehrfachgesuchs behandelt.</w:t>
      </w:r>
    </w:p>
    <w:p>
      <w:r>
        <w:rPr>
          <w:b/>
        </w:rPr>
        <w:t>E. 4.1.2</w:t>
      </w:r>
    </w:p>
    <w:p>
      <w:r>
        <w:t>Weiter führte das SEM aus, der Beschwerdeführer gehe im «Wiedererwägungsgesuch» nicht auf die in der Verfügung vom 19. November 2019 festgestellten - vom Bundesverwaltungsgericht am 1. Oktober 2020 bestätigten - Unglaubhaftigkeitselemente ein und entkräfte sie daher nicht. Die eingereichten Vorladungen (BM 1 und BM 3) seien amtsintern einer Analyse unterzogen worden und würden als gefälscht erachtet. Er habe auch das dazu gewährte rechtliche Gehör unbeantwortet gelassen, mithin dieser Analyse nichts entgegengesetzt. Es sei ihm daher nicht gelungen, glaubhaft zu machen, dass er in Sri Lanka vom TID vorgeladen worden sei. Es könne deshalb ausgeschlossen werden, dass er wegen dieser Vorladung auf einer Stop- oder Watch-List figurieren würde. Bei den übrigen eingereichten Dokumenten handle es sich um Fürspracheschreiben, die von Drittpersonen zu seinen Gunsten ausgestellt worden seien. Derartige Parteiaussagen seien zum objektiven Nachweis des Bestehens einer Verfolgungssituation nicht geeignet. Das Foto, welche die Kundgebung vom 3. Februar 2021 zeige, sei unscharf und seine Ehefrau könne darauf nicht erkannt werden. Zudem zeige die Kundgebung ohnehin nicht den Beschwerdeführer. Somit seien die Beweismittel nicht tauglich, den vorgebrachten Sachverhalt glaubhaft zu machen.</w:t>
      </w:r>
    </w:p>
    <w:p>
      <w:r>
        <w:rPr>
          <w:b/>
        </w:rPr>
        <w:t>E. 4.1.3</w:t>
      </w:r>
    </w:p>
    <w:p>
      <w:r>
        <w:t>Soweit der Beschwerdeführer sich zur aktuellen Menschenrechtslage in Sri Lanka äussere, gebe es zum jetzigen Zeitpunkt keinen Anlass zur Annahme, dass ganze Volks- oder Berufsgruppen unter Präsident Gotabaya Rajapaksa kollektiv einer Verfolgungsgefahr ausgesetzt seien. In Bezug auf diese Wahl führe er keinen persönlichen Bezug an. Die bloss abstrakte Angst vor verschärften behördlichen Massnahmen, ohne dabei einen persönlichen Konnex zu den Ereignissen herzustellen, vermöge die Anforderungen an die Annahme einer begründeten Verfolgungsfurcht offensichtlich nicht zu erfüllen. Entsprechend sei das Gesuch in Bezug auf seine persönliche Situation zu wenig begründet.</w:t>
      </w:r>
    </w:p>
    <w:p>
      <w:r>
        <w:rPr>
          <w:b/>
        </w:rPr>
        <w:t>E. 4.2</w:t>
      </w:r>
    </w:p>
    <w:p>
      <w:r>
        <w:t>Der Beschwerdeführer hielt den Ausführungen der Vorinstanz folgendes entgegen: Es sei nicht das Ziel seines Mehrfachgesuches gewesen, die bereits im ersten Verfahren als unglaubhaft betrachten Aussagen nochmals zu wiederholen. Trotzdem unterschreite (gemeint wohl: unterstreiche) er die Wahrhaftigkeit seiner Geschichte und habe sich bemüht, neue Beweismittel zu beschaffen. Dass er sich in Bezug auf Einzelheiten nicht überzeugend habe ausdrücken können, ändere nichts an seiner subjektiven Überzeugung, in Sri Lanka ernsthaften Gefahren ausgesetzt zu sein. Mit den neuen Beweismitteln habe er versucht, seine bedauerlicherweise als unglaubhaft erachteten Ausführungen in ihrem Kern zu bestätigen, nämlich, dass er für die LTTE tätig gewesen sei und deswegen durch die TID verfolgt werde. Die Kopien der Schreiben der TID bewiesen, dass die für die Terrorbekämpfung zuständige Behörde ihn im Visier habe, und weil er der Vorladung nicht Folge geleistet habe, könne er festgenommen werden. Dasselbe gelte für seine Ehefrau. Inwiefern diese Dokumente echt seien, dazu könne er keine Angaben machen. Alle Beweismittel seien ihm per Post aus Sri Lanka zugestellt worden. Seiner Einschätzung nach seien sie mit seinen persönlichen Erlebnissen im Einklang, er könne aber dieser Analyse als Laie nichts entgegensetzen. Was die Verunreinigungen auf den Dokumenten betreffe, könne es mit der Tatsache erklärt werden, dass sie mit dem gleichen Gerät kopiert worden seien. Was die anderen Dokumente betreffe, seien ihm deren Verfasser bekannt. Auch wenn deren Inhalt gemäss seiner Sicht den Tatsachen entspreche, könne er diesen naturgemäss nicht beweisen. Die Dokumente seien aber nicht pauschal als unglaubwürdig zu betrachten. Dies gelte vor allem für die Bestätigung seines in der Schweiz asylberechtigten Landsmanns. Dessen Zeugenaussage zur Tätigkeit des Beschwerdeführers für die LTTE sei im Rahmen des Gesuchs nicht angemessen gewürdigt worden. Weiter äusserte er sich zur die Sicherheits- und Menschenrechtslage in Sri Lanka. Eine der wichtigsten Zielsetzungen der sri-lankischen Behörden sei die Erstickung jeglichen Wiederaufflammens des tamilischen Separatismus. Jede Person, die als Gefahr für ein solches betrachtet werden könne, habe objektiv zu befürchten, Opfer ernsthafter Nachteile zu sein. Unter den geschilderten aktuellen Vorzeichen in Sri Lanka sei mit erhöhter Wahrscheinlichkeit davon auszugehen, dass ihm bei einer Rückkehr nach Sri Lanka ernsthafte Nachteile im Sinne des Asylgesetzes drohten, insbesondere aktuell unter Gotabhaya Rajapaksa und seinen Militärs an den Spitzen der Geheimdienste.</w:t>
      </w:r>
    </w:p>
    <w:p>
      <w:r>
        <w:rPr>
          <w:b/>
        </w:rPr>
        <w:t>E. 5.1</w:t>
      </w:r>
    </w:p>
    <w:p>
      <w:r>
        <w:t>Vorab ist zur Qualifizierung des Gesuchs des Beschwerdeführers durch die Vorinstanz festzuhalten, dass dieses sowohl Elemente eines qualifizierten Wiedererwägungsgesuchs wie auch Elemente eines Mehrfachgesuchs enthält. Soweit der Beschwerdeführer Belege zu seiner (angeblichen) LTTE-Vergangenheit einreichte, sind diese als Bestandteile eines qualifizierten Wiedererwägungsgesuchs zu qualifizieren. Soweit die Belege und seine Argumentation sich auf eine Weiterentwicklung der Angelegenheit (insbesondere die Situation seiner Ehefrau) und die aktuelle Situation in Sri Lanka seit dem Regierungswechsel beziehen, enthält das Gesuch Elemente eines Mehrfachgesuchs. Da die Vorinstanz in der angefochtenen Verfügung beide Aspekte einlässlich geprüft hat, ist vorliegend die Qualifizierung des Gesuchs durch die Vorinstanz als Mehrfachgesuch nicht zu beanstanden.</w:t>
      </w:r>
    </w:p>
    <w:p>
      <w:r>
        <w:rPr>
          <w:b/>
        </w:rPr>
        <w:t>E. 5.2</w:t>
      </w:r>
    </w:p>
    <w:p>
      <w:r>
        <w:t>Im Weiteren ist vorab auf das Begehren des Beschwerdeführers, subeventualiter sei die angefochtene Verfügung aufzuheben und die Sache zur Neubeurteilung im Sinne der Begründung an die Vorinstanz zurückzuweisen, einzugehen. Dieses wird sinngemäss damit begründet, dass das SEM das Beweismittel 7 nicht angemessen gewürdigt habe. Es liegt indes keine Begründungspflichtverletzung vor, hat das SEM doch dieses Schreiben gemeinsam mit den anderen eingereichten Schreiben von Einzelpersonen als ein Fürspracheschreiben taxiert und als für den Nachweis des Bestehens einer Verfolgungssituation nicht geeignet erachtet. Damit wurde es berücksichtigt. Auf den Vorwurf, es sei nicht angemessen gewürdigt worden, ist bei der materiellen Prüfung einzugehen. Das Subeventualbegehren ist folglich abzuweisen und die Sache nicht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7.1.1</w:t>
      </w:r>
    </w:p>
    <w:p>
      <w:r>
        <w:t>Das SEM hält die eingereichten Vorladungen des TID für gefälscht und daher nicht für glaubhaft. Sie widersprächen hinsichtlich gestalterischer Elemente, Angaben zu behördlichen Bezeichnungen beziehungsweise fehlenden Angaben, Rubriken und Telefonnummern authentischem Vergleichsmaterial. Es handle sich auch nicht um bedrucktes Papier, sondern um Fotokopien in niedriger Auflösung mit mehreren Verunreinigungen, die sich auf beiden Dokumenten an identischen Stellen befänden. Das Bundesverwaltungsgericht bestätigt diese Beurteilung, zumal auch der Beschwerdeführer die Ungereimtheiten nicht erklären kann. Wie die Vorinstanz schon feststellte, handelt es sich nicht um Originalformulare, sondern um Fotokopien niedriger Auflösung mit mehreren Verunreinigungen auf beiden Formularen, die identisch sind. Ergänzend fällt auf, dass es sich bei beiden (angeblichen) Vorladungen um dieselbe (schlechte) Formularkopie handelt, die jeweils von derselben Person hinsichtlich Daten, Name und Adresse handschriftlich ausgefüllt und unterschrieben zu sein scheint. Es erweist sich somit - abgesehen von den weiteren vom SEM festgellten Hinweisen auf Unregelmässigkeiten - als unwahrscheinlich, dass dieselbe Person bei der TID in Colombo in unterschiedlichen Angelegenheiten (behaupteter LTTE-Bezug des Beschwerdeführers von 2007 bis 2009; aktuelle Teilnahme der Ehefrau an einer Demonstration) für die Vorladung zuständig war. Unter diesen Umständen kann der Beschwerdeführer nicht glaubhaft machen, dass er in Sri Lanka behördlich gesucht wird und gar auf einer Stop- oder Watch-List verzeichnet wäre.</w:t>
      </w:r>
    </w:p>
    <w:p>
      <w:r>
        <w:rPr>
          <w:b/>
        </w:rPr>
        <w:t>E. 7.1.2</w:t>
      </w:r>
    </w:p>
    <w:p>
      <w:r>
        <w:t>Der Beschwerdeführer machte im Rahmen seines Asylgesuchs vom 16. August 2016 einen Bezug zu den LTTE geltend, wonach er (zwangsweise) von 2007 bis 2009 in der Finanzabteilung der LTTE eingesetzt worden sei. Er habe damals ein- bis zweimal pro Woche Geld an einen anderen Ort bringen müssen, den Rest der Zeit habe er oft mit reinem Nichtstun verbracht (vgl. BVGer E-6769/2019, a.a.O., Bst. A und E. 5.2 S. 7). Seine diesbezüglichen Angaben wurden sowohl vom SEM wie auch vom Bundesverwaltungsgericht als nicht überzeugend und unsubstantiiert in Zweifel gezogen (a.a.O., E. 6.2.2). Die nunmehr eingereichte Stellungnahme seines Landsmannes, der in der Schweiz über eine Aufenthaltsbewilligung verfügt und bestätigt, dass der Beschwerdeführer in den Jahren 2007 und 2008 in D._______ und O._______ in der Versorgungsabteilung für die Finanzabteilung der LTTE mit ihm zusammengearbeitet habe, vermag daran nichts zu ändern. Die Vorinstanz hat die Stellungnahme als eines von mehreren Fürspracheschreiben betrachtet, die für den objektiven Nachweis des Bestehens einer Verfolgungssituation nicht geeignet sei. Dieser Beurteilung ist zuzustimmen. Gestützt auf diese Bestätigung erweist es sich in objektiver Hinsicht als unwahrscheinlich, dass diese (behauptete) Tätigkeit bei einer Rückkehr des Beschwerdeführers nach Sri Lanka Verfolgungshandlungen durch die sri-lankischen Behörden auslösen könnte, selbst wenn der Beschwerdeführer im genannten Zeitraum als Geldkurier - das heisst in einer sehr untergeordneten Rolle - gearbeitet haben sollte. Auch die weiteren Bestätigungen von F._______, G._______ Church, D._______, vom 16. April 2021, des Friedensrichters H._______, vom 24. April 2021, sowie des Parlamentsmitglieds I._______, Distrikt Jaffna, vom 24. April 2021, vermögen an dieser Beurteilung nichts zu ändern.</w:t>
      </w:r>
    </w:p>
    <w:p>
      <w:r>
        <w:rPr>
          <w:b/>
        </w:rPr>
        <w:t>E. 7.1.3</w:t>
      </w:r>
    </w:p>
    <w:p>
      <w:r>
        <w:t>Die Vorinstanz hat ausserdem zu Recht dargelegt, dass geltend gemachte allfällige Probleme der Ehefrau des Beschwerdeführers mit den sri-lankischen Behörden wegen einer Teilnahme an einer Demonstration in Sri Lanka im Februar 2021 nicht massgeblich sind im Hinblick auf eine mögliche Gefährdung des Beschwerdeführers durch diese Behörden, zumal dieser sich seit August 2016 nicht mehr in Sri Lanka aufgehalten hat.</w:t>
      </w:r>
    </w:p>
    <w:p>
      <w:r>
        <w:rPr>
          <w:b/>
        </w:rPr>
        <w:t>E. 7.1.4</w:t>
      </w:r>
    </w:p>
    <w:p>
      <w:r>
        <w:t>Schliesslich erweist sich das Vorbringen, die Sicherheits- und Menschenrechtslage in Sri Lanka habe sich verschlechtert und das Risiko sei nicht hinnehmbar, dass der Beschwerdeführer bei einer Rückkehr Opfer unmenschlicher Behandlung werden könnte, als sehr abstrakt. Er bringt hierzu - wie schon die Vorinstanz ausgeführt hatte - nichts Konkretes vor, weshalb er unter diesen Umständen individuell besonders gefährdet sein sollte. Im Übrigen ist nicht ersichtlich, dass die allgemeine Lage in Sri Lanka sich seit dem Urteil vom 1. Oktober 2020 in einer Weise verändert hätte, die sich konkret in negativer Weise auf seine persönliche Situation auswirken würde. Demnach sind die Schlussfolgerungen der Vorinstanz nicht zu beanstanden.</w:t>
      </w:r>
    </w:p>
    <w:p>
      <w:r>
        <w:rPr>
          <w:b/>
        </w:rPr>
        <w:t>E. 7.2</w:t>
      </w:r>
    </w:p>
    <w:p>
      <w:r>
        <w:t>Zusammenfassend ist es dem Beschwerdeführer nicht gelungen, eine (neue) drohende asylrelevante Gefährdung im Falle einer Rückkehr nach Sri Lanka glaubhaft zu machen. Die Vorinstanz hat das am 11. Juni 2021 gestellte Wiedererwägungs- respektive Mehrfachgesuch deshalb zu Recht abgewiesen und die Flüchtlingseigenschaft verneint. Insgesamt besteht auch keine Veranlassung, die Verfügung aufzuheben und die Sache an die Vorinstanz zurückzuweisen.</w:t>
      </w:r>
    </w:p>
    <w:p>
      <w:r>
        <w:rPr>
          <w:b/>
        </w:rPr>
        <w:t>E. 8.1</w:t>
      </w:r>
    </w:p>
    <w:p>
      <w:r>
        <w:t>Lehnt das SEM das Asylgesuch ab, verfügt es in der Regel die Wegweisung aus der Schweiz und ordnet den Vollzug an.</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mit dem Wiedererwägungs- respektive Mehrfachgesuch unsubstantiiert dargelegten Vorbringen rechtfertigen keine andere Einschätzung.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Referenzurteil BVGer E- 1866/2015 vom 15. Juli 2016 E. 12.2 sowie statt vieler: Urteile des BVGer E-2413/2021 E. 10.2.2 vom 14. Juni 2021; D-2287/2019 vom 23. März 2021 E. 9.1.3 m.w.H.).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Vorinstanz hat die Zumutbarkeit des Wegweisungsvollzugs bejaht. Ihre Schlussfolgerungen sind nicht zu beanstanden. Der bewaffnete Konflikt zwischen der sri-lankischen Regierung und den LTTE ist im Mai 2009 zu Ende gegangen. Aktuell besteht in Sri Lanka keine gänzlich unsichere, von bewaffneten Konflikten oder anderen unberechenbaren Unruhen dominierte Lage, aufgrund derer Rückkehrer unabhängig ihres individuellen Hintergrunds konkret gefährdet wären. Das Bundesverwaltungsgericht geht weiterhin davon aus, dass in Sri Lanka weder Krieg noch eine Situation allgemeiner Gewalt herrscht und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Referenzurteile E-1866/2015 E. 13.2 [Nord- und Ostprovinz ohne Vanni-Gebiet] sowie D-3619/2016 vom 16. Oktober 2017 [Vanni-Gebiet]). Diese Einschätzung bleibt auch nach den aktuellen Entwicklungen in Sri Lanka bestehen (vgl. statt vieler Entscheid E-3646/2019 vom 10. November 2021 E. 8.3.1 m.w.H.). Vorliegend sprechen auch keine individuellen Gründe gegen die Zumutbarkeit des Wegweisungsvollzugs. Diesbezüglich kann vollumfänglich auf die zutreffenden - und vom Beschwerdeführer nicht bemängelten - Ausführungen der Vorinstanz in der angefochtenen Verfügung (dort Teil V. Ziff. 2 in fine) verwiesen werden, denen sich das Gericht vollumfänglich anschliesst.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Entgegen des entsprechenden Eventualbegehrens fällt eine Anordnung der vorläufigen Aufnahme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Aufgrund der vorstehenden Erwägungen ergibt sich, dass das Begehren als aussichtlos zu gelten hat. Damit ist eine der kumulativ zu erfüllenden Voraussetzungen nicht gegeben, weshalb dem Gesuch nicht stattzugeben ist.</w:t>
      </w:r>
    </w:p>
    <w:p>
      <w:r>
        <w:rPr>
          <w:b/>
        </w:rPr>
        <w:t>E. 11.2</w:t>
      </w:r>
    </w:p>
    <w:p>
      <w:r>
        <w:t>Bei diesem Ausgang des Verfahrens sind die Kosten dem Beschwerdeführer aufzuerlegen (Art. 63 Abs. 1 VwVG) und praxisgemäss bei Aussichtslosigkeit auf insgesamt Fr. 1'500.- festzusetzen (Art. 1-3 des Reglements vom 21. Februar 2008 über die Kosten und Entschädigungen vor dem Bundesverwaltungsgericht [VGKE, SR 173.320.2]).</w:t>
      </w:r>
    </w:p>
    <w:p>
      <w:r>
        <w:rPr>
          <w:b/>
        </w:rPr>
        <w:t>E. 11.3</w:t>
      </w:r>
    </w:p>
    <w:p>
      <w:r>
        <w:t>Mit vorliegendem Urteil ist der Antrag auf Verzicht auf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