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E-4859/2021 vom 5. Januar 2022</w:t>
      </w:r>
    </w:p>
    <w:p>
      <w:r>
        <w:t>Bundesverwaltungsgericht, 2022-01-05, DE</w:t>
      </w:r>
    </w:p>
    <w:p>
      <w:r>
        <w:rPr>
          <w:b/>
        </w:rPr>
        <w:t xml:space="preserve">Quelle: </w:t>
      </w:r>
      <w:r>
        <w:t>https://mcp.opencaselaw.ch/entscheid/bvger_E-4859_2021</w:t>
      </w:r>
    </w:p>
    <w:p>
      <w:r>
        <w:t>FR: TAF E-4859/2021 du 5 janvier 2022</w:t>
      </w:r>
    </w:p>
    <w:p>
      <w:r>
        <w:t>IT: TAF E-4859/2021 del 5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 mit nachfolgenden Vorbehalten (vgl. E. 1.3 und E. 4) – ein- zutreten.</w:t>
      </w:r>
    </w:p>
    <w:p>
      <w:r>
        <w:rPr>
          <w:b/>
        </w:rPr>
        <w:t>E. 1.3</w:t>
      </w:r>
    </w:p>
    <w:p>
      <w:r>
        <w:t>Soweit der Beschwerdeführer in der Beschwerde beantragt, es sei die Unzulässigkeit, eventualiter Unzumutbarkeit des Wegweisungsvollzugs festzustellen und er sei vorläufig aufzunehmen, ist festzuhalten, dass so- wohl die Wegweisung als auch der Vollzug nicht Gegenstand des vorlie- genden Verfahrens bilden. Die Vorinstanz hat in der angefochtenen Verfü- gung zutreffend festgestellt und begründet, weshalb der Entscheid über die Wegweisung und der Vollzug in die Zuständigkeit der für die Beurteilung ausländerrechtlicher Fragen zuständigen kantonalen Migrationsbehörde fällt. Im Übrigen macht der Beschwerdeführer in der Beschwerde hierzu auch keine Ausführungen und wendet auch nichts gegen diese Feststel- lung ein. Demgemäss ist auf den entsprechenden Antrag des Beschwer- deführers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w:t>
      </w:r>
    </w:p>
    <w:p>
      <w:r>
        <w:t>E-4859/2021 Seite 6 aufgezeigt, handelt es sich um eine solche, weshalb das Urteil nur summa- risch zu begründen ist (Art. 111a Abs. 2 AsylG). Gestützt auf Art. 111a Abs. 1 AsylG wurde auf die Durchführung eines Schriftenwechsels verzichtet.</w:t>
      </w:r>
    </w:p>
    <w:p>
      <w:r>
        <w:rPr>
          <w:b/>
        </w:rPr>
        <w:t>E. 4</w:t>
      </w:r>
    </w:p>
    <w:p>
      <w:r>
        <w:t>Die Vorinstanz hat die Eingabe des Beschwerdeführers vom 12. November 2019 als weiteres Asylgesuch (Mehrfachgesuch) entgegengenommen. Der Beschwerde kommt deshalb von Gesetzes wegen aufschiebende Wirkung zu (Art. 55 Abs. 1 VwVG). Da die Vorinstanz der Beschwerde die aufschie- bende Wirkung nicht entzogen hat, ist auf den Antrag, dem Beschwerde- führer sei zu erlauben, den Ausgang des Beschwerdeverfahrens in der Schweiz abwarten zu dürfen – und damit sinngemäss der Beschwerde die aufschiebende Wirkung zu erteilen –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t>E-4859/2021 Seite 7</w:t>
      </w:r>
    </w:p>
    <w:p>
      <w:r>
        <w:rPr>
          <w:b/>
        </w:rPr>
        <w:t>E. 6.1</w:t>
      </w:r>
    </w:p>
    <w:p>
      <w:r>
        <w:t>Die Vorinstanz kommt in der angefochtenen Verfügung zum Schluss, die Vorbringen des Beschwerdeführers würden keine Flüchtlingsrelevanz aufweisen und im Übrigen bestünden ernsthafte Zweifel an deren Glaub- haftigkeit. Namentlich zwischen den zwei geltend gemachten Vorfällen – rund zweijährige Haft als Vierzehnjähriger aufgrund eines Mordverdachts und Teilnahme an Demonstrationen und darauffolgende Misshandlung durch die Behörden im Jahr (…) – und seiner Ausreise im Jahr (…), be- stehe kein zeitlicher und sachlicher Kausalzusammenhang. Darüber hin- aus bestünden erhebliche Zweifel an seinen geltend gemachten politi- schen Aktivitäten, da seine diesbezüglichen Aussagen unsubstantiiert seien und er keine Beweismittel habe einreichen können, obwohl sein Name gemäss seinen Aussagen oft in den Medien gefallen sei. Hinsichtlich der vorgebrachten kurzzeitigen Verhaftung und eingeleiteten Untersu- chung durch die Behörden Ende 2017 sei festzustellen, dass die Probleme mit den Behörden einzig auf ökonomische Beweggründe zurückzuführen seien und keinen Zusammenhang mit seiner Ethnie aufweisen würden. Ausserdem habe er seine Heimat mit dem Flugzeug legal verlassen, ohne Schwierigkeiten erhalten zu haben, weshalb im Zeitpunkt seiner Ausreise nicht von einer behördlichen Suche nach ihm auszugehen sei. Bei der gel- tend gemachten Verfolgung durch Angehörige der verstorbenen Person handle es sich um eine drohende Blutrache unter Privaten und es fehle an einer flüchtlingsrechtlich relevanten Verfolgungsmotivation; ausserdem seien seine Aussagen hierzu widersprüchlich ausgefallen.</w:t>
      </w:r>
    </w:p>
    <w:p>
      <w:r>
        <w:rPr>
          <w:b/>
        </w:rPr>
        <w:t>E. 6.2</w:t>
      </w:r>
    </w:p>
    <w:p>
      <w:r>
        <w:t>Dem hält der Beschwerdeführer in seiner Beschwerde entgegen, seine Aussagen seien logisch sowie plausibel und die Gegebenheiten über sein Heimatland Kamerun, welche er im Zusammenhang mit seinen Asylgrün- den vorgebracht habe, würden sich mit den entsprechenden Länderinfor- mationen von Menschenrechtsorganisationen decken. Seine Asylgründe habe er ausserdem durch den eingereichten Zeitungsartikel untermauert. Aufgrund der Zugehörigkeit seines verstorbenen Vaters zur (…) Partei und seiner eigenen Sympathie für die oppositionelle politische Partei sowie der Strafuntersuchung gegen seine Person wäre er im Fall einer Rückkehr in sein Heimatland einer flüchtlingsrechtlich relevanten Verfolgung im Sinne von Art. 3 AsylG ausgesetzt.</w:t>
      </w:r>
    </w:p>
    <w:p>
      <w:r>
        <w:rPr>
          <w:b/>
        </w:rPr>
        <w:t>E. 6.3</w:t>
      </w:r>
    </w:p>
    <w:p>
      <w:r>
        <w:t>Der Beschwerdeführer ist nach eigenen Angaben ab dem Jahr 2008 verschiedenen Arbeiten nachgegangen, sowohl in Kamerun als auch im Ausland, namentlich bis 2009 in C._______ und von 2014 bis 2016 in</w:t>
      </w:r>
    </w:p>
    <w:p>
      <w:r>
        <w:t>E-4859/2021 Seite 8 D._______ und hat sich nach seiner Rückkehr aus D._______ im (…)we- sen selbständig gemacht (vgl. SEM-eAkten, 1056474-29/8, F32). Während diesen Jahren hat er offenbar keine Probleme irgendeiner Art mit den Be- hörden gewärtigen müssen oder wurde von den Behörden in irgendeiner Wese behelligt. Aus diesem Grund ist mit der Vorinstanz festzustellen, dass den geschilderten Ereignissen im Zeitraum bis 2008, namentlich der an- geblichen Inhaftierung aufgrund eines Mordverdachts sowie der Misshand- lung durch die Sicherheitsbehörden aufgrund der Teilnahme an einer De- monstration, keine asylrechtliche Relevanz beizumessen ist, da kein hin- reichender Kausalzusammenhang – sowohl in zeitlicher wie auch in sach- licher Hinsicht – zwischen diesen und seiner Ausreise im Jahr 2018 er- kennbar ist. Was die geltend gemachte Strafuntersuchung der Behörden gegen seine Person im Jahr 2017 betrifft, ist ungeachtet der Glaubhaftigkeit dieses Vor- bringens festzustellen, dass dieses die Anforderungen an die asylrechtli- che Relevanz ebenfalls nicht zu erfüllen vermag. Vorab ist festzustellen, dass grundsätzlich legitim ist, ja aus rechtsstaatlicher Sicht geboten, dass bei Ereignissen, wie dem vom Beschwerdeführer beschriebenen, eine Strafuntersuchung eingeleitet wird. Nicht zu beanstanden ist die Einschät- zung der Vorinstanz, es hätten dem Vorgehen der Behörden ökonomische Motive zugrunde gelegen. Die Ausführungen des Beschwerdeführers be- treffend das Vorgehen der Sicherheitsbehörden lässt darauf schliessen, dass es diesen primär um die Erpressung von Geld ging und die involvier- ten Polizisten damit aus rein kriminellen Motiven zwecks persönlicher Be- reicherung agierten. Hierfür spricht namentlich, dass der Beschwerdefüh- rer nach Bezahlung einer Geldsumme aus der Haft entlassen worden ist (vgl. SEM-eAkten, 1056474-29/8, F59) und von der Polizei offenbar auch nie irgendein offizielles Dokument im Zusammenhang mit der angeblichen Strafuntersuchung, wie etwa einen Haftbefehl oder eine Vorladung, erhal- ten hat. Aufgrund seiner Aussagen und den Akten besteht denn auch kein Grund zur Annahme, dass dem geschilderten Verhalten der Polizisten eine ethnisch oder politisch motivierte Verfolgung im Sinne des Gesetzes zu- grunde gelegen hätte. Gleiches gilt für die geltend gemachte Verfolgung durch Angehörige der verstorbenen Person, ungeachtet der Glaubhaf- tigkeit seiner diesbezüglichen Ausführungen. Die Vorinstanz hat zurecht festgestellt, dass es privaten Blutfehden und drohender Blutrache am Er- fordernis der flüchtlingsrechtlich relevanten Verfolgungsmotivation man- gelt, da die Verfolgungsmassnahmen im Sinne einer Blutrache seitens Pri- vatpersonen nicht aus einem in Art. 3 Abs. 1 AsylG aufgezählten Grund,</w:t>
      </w:r>
    </w:p>
    <w:p>
      <w:r>
        <w:t>E-4859/2021 Seite 9 sondern aus einem asylfremden Motiv erfolgen und somit asylrechtlich nicht von Belang sind. Die Vorbringen in der Beschwerde vermögen zu keiner anderen Sichtweise zu führen und insbesondere den vorinstanzlichen Einwand der fehlenden Asylrelevanz nicht zu entkräften. Der Beschwerdeführer beschränkt sich weitgehend auf allgemeine Ausführungen und die Wiedergabe des Sach- verhalts und der Verfahrensgeschichte. Eine hinreichende Auseinander- setzung mit den Erwägungen in der angefochtenen Verfügung ist nicht zu erkennen. Schliesslich ist auch aus dem eingereichten Zeitungsartikel vom 1. Oktober 2020 nichts zu seinen Gunsten abzuleiten. Dieser handelt über eine Demonstration auf dem (…) E._______ und weist keinerlei Bezug zu seiner Person und seinen Asylgründen auf.</w:t>
      </w:r>
    </w:p>
    <w:p>
      <w:r>
        <w:rPr>
          <w:b/>
        </w:rPr>
        <w:t>E. 7</w:t>
      </w:r>
    </w:p>
    <w:p>
      <w:r>
        <w:t>Aus diesen Erwägungen ergibt sich, dass die angefochtene Verfügung Bundesrecht nicht verletzt und den rechtserheblichen Sachverhalt richtig sowie vollständig feststellt (Art. 106 Abs. 1 AsylG). Die Beschwerde ist ab- zuweisen. Es besteht namentlich auch kein Anlass zur Rückweisung der Sache an die Vorinstanz, zumal der Beschwerdeführer seinen diesbezüg- lichen Eventualantrag in der Beschwerde nicht begründet. Der Eventualan- trag ist ebenfalls abzuweisen.</w:t>
      </w:r>
    </w:p>
    <w:p>
      <w:r>
        <w:rPr>
          <w:b/>
        </w:rPr>
        <w:t>E. 8.1</w:t>
      </w:r>
    </w:p>
    <w:p>
      <w:r>
        <w:t>Der Beschwerdeführer beantragt die Gewährung der unentgeltlichen Rechtspflege (Art. 65 Abs. 1 VwVG) sowie die Bestellung eines amtlichen Rechtsbeistands in der Person des Unterzeichneten. Aufgrund der vorste- henden Erwägungen ergibt sich indessen, dass seine Begehren als aus- sichtslos zu gelten haben. Damit ist eine der kumulativ zu erfüllenden Vo- raussetzungen nicht gegeben, weshalb das Gesuch abzuweisen ist. Aus demselben Grund ist auch das Gesuch um amtliche Verbeiständung abzu- weisen (Art. 102m Abs. 1 AsylG).</w:t>
      </w:r>
    </w:p>
    <w:p>
      <w:r>
        <w:rPr>
          <w:b/>
        </w:rPr>
        <w:t>E. 8.2</w:t>
      </w:r>
    </w:p>
    <w:p>
      <w:r>
        <w:t>Bei diesem Ausgang des Verfahrens sind die Kosten dem Beschwer- deführer aufzuerlegen und praxisgemäss auf insgesamt Fr. 1’500.– fest- zusetzen (Art. 63 Abs. 1 VwVG; Art. 1–3 des Reglements vom 21. Februar 2008 über die Kosten und Entschädigungen vor dem Bundesverwaltungs- gericht [VGKE], SR 173.320.2). Das Gesuch um Verzicht auf die Erhebung eines Kostenvorschusses erweist sich mit vorliegendem Entscheid als ge- genstandslos.</w:t>
      </w:r>
    </w:p>
    <w:p>
      <w:r>
        <w:t>E-4859/2021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