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E-4859/2011 vom 18. Dezember 2012</w:t>
      </w:r>
    </w:p>
    <w:p>
      <w:r>
        <w:t>Bundesverwaltungsgericht, 2012-12-18, DE</w:t>
      </w:r>
    </w:p>
    <w:p>
      <w:r>
        <w:rPr>
          <w:b/>
        </w:rPr>
        <w:t xml:space="preserve">Quelle: </w:t>
      </w:r>
      <w:r>
        <w:t>https://mcp.opencaselaw.ch/entscheid/bvger_E-4859_2011</w:t>
      </w:r>
    </w:p>
    <w:p>
      <w:r>
        <w:t>FR: TAF E-4859/2011 du 18 décembre 2012</w:t>
      </w:r>
    </w:p>
    <w:p>
      <w:r>
        <w:t>IT: TAF E-4859/2011 del 18 dicembre 2012</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Asylgesetz vom 26. Juni 1998 (AsylG, SR 142.31) durch das BFM erlassen worden sind, entscheidet das Bundesverwaltungsgericht in der Regel - so auch vorliegend -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 2.Der Beschwerdeführer ist legitimiert; auf die frist- und formgerecht eingereichte Beschwerde ist einzutreten (Art. 105 und 108 Abs. 1 AsylG; Art. 37 VGG i.V.m. Art. 48 Abs. 1 und Art. 52 VwVG).</w:t>
      </w:r>
    </w:p>
    <w:p>
      <w:r>
        <w:rPr>
          <w:b/>
        </w:rPr>
        <w:t>E. 3</w:t>
      </w:r>
    </w:p>
    <w:p>
      <w:r>
        <w:t>3.1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Die Flüchtlingseigenschaft muss nachgewiesen oder zumindest glaubhaft gemacht werden.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Das BFM führte zur Begründung seines ablehnenden Entscheides aus, die Vorbringen des Beschwerdeführers seien unglaubhaft. Es sei nicht nachvollziehbar, weshalb ihn die Behörden in Colombo hätten suchen sollen; zwischen seiner letzten Übernachtung dort und der Suche im (...) würden Jahre liegen. Zudem sei es realitätsfremd, dass der Besitzer der Lodge in Colombo nach Jahren noch im Besitze der Telefonnummer des Beschwerdeführers sei, der dort bloss (...) übernachtet habe. Aus den Vorbringen würden sich auch zahlreiche Widersprüche ergeben. So habe der Beschwerdeführer in der Kurzbefragung angegeben, dass im (...) zusammen mit ihm noch weitere junge Männer aus dem Dorf verhaftet worden seien; anlässlich der Anhörung dagegen habe er vorgebracht, nur er allein sei verhaftet worden. Weiter habe er geltend gemacht, die SLA habe nach seiner Haftentlassung im (...) versucht, seinen Freund umzubringen, weshalb er den Wohnort verlassen habe; in der Anhörung habe er im Unterschied dazu ausgeführt, sein Freund sei im (...) von der SLA ermordet worden, worauf er weggegangen sei, später habe er anlässlich der Anhörung ausgeführt, sein Freund sei im (...) von der Armee getötet worden. Aufgrund der widersprüchlichen Aussagen könnten die Vorbringen nicht geglaubt werden; sie seien auch nicht hinreichend begründet. Der Beschwerdeführer mache geltend, im (...) von der sri-lankischen Armee festgenommen und während (...) verhört und gefoltert worden zu sein. Obwohl es sich dabei um ein einschneidendes Ereignis handle, habe er dazu anlässlich der Anhörung nur sehr allgemeine und kurze Aussagen machen können. Trotz mehrmaliger Aufforderung, seine Inhaftierung detailliert zu schildern, seien die Antworten oberflächlich ausgefallen; dieses Verhalten erwecke den Eindruck, er habe das Geschilderte nicht selber erlebt. Weiter habe er nach seiner Freilassung im (...) regelmässig in einem Armeecamp seine Unterschrift leisten müssen. Aber auch dazu seien seine Ausführungen knapp und oberflächlich ausgefallen. Zusammenfassend könne festgehalten werden, dass die Vorbringen den Anforderungen an die Glaubhaftigkeit gemäss Art. 7 AsylG nicht standhielten, so dass ihre Asylrelevanz nicht geprüft werden müsse. Demzufolge erfülle der Beschwerdeführer die Flüchtlingseigenschaft nicht, so dass das Asylgesuch abzulehnen sei. Die Folge der Ablehnung des Asylgesuches sei gemäss Art. 44 Abs. 1 AsylG in der Regel die Wegweisung aus der Schweiz. Da der Beschwerdeführer die Flüchtlingseigenschaft nicht erfülle, könne auch der Grundsatz der Nichtrückschiebung gemäss Art. 5 AsylG nicht angewandt werden. Ferner würden sich aus den Akten keine Anhaltspunkte dafür ergeben, dass ihm im Falle einer Rückkehr in den Heimatstaat mit beachtlicher Wahrscheinlichkeit eine durch Art. 3 der Konvention vom 4. Novem-ber 1950 zum Schutze der Menschenrechte und Grundfreiheiten (EMRK, SR 0.101) verbotene Strafe oder Behandlung drohe. Nachdem sich die Lage in Sri-Lanka nach der Beendigung des Krieges deutlich entspannt habe und kontinuierlich verbessere, sei eine Rückkehr grundsätzlich wieder zumutbar, einzig bezüglich des Vanni-Gebietes müssten die Lebensbedingungen nach wie vor als sehr schwierig eingestuft werden. Der Beschwerdeführer stamme indessen aus dem Distrikt Jaffna. Das BFM erachte deshalb den Vollzug der Wegweisung vor dem Hintergrund seiner Lagebeurteilung vorliegend als zumutbar. Ausserdem sei dieser technisch möglich und praktisch durchführbar.</w:t>
      </w:r>
    </w:p>
    <w:p>
      <w:r>
        <w:rPr>
          <w:b/>
        </w:rPr>
        <w:t>E. 4.2</w:t>
      </w:r>
    </w:p>
    <w:p>
      <w:r>
        <w:t>In der Beschwerde wird dem nach einlässlicher Rekapitulation der Geschehnisse und unter Hinweis auf zahlreiche Quellen entgegengehalten, die Vorbringen des Beschwerdeführers seien keineswegs nicht ausreichend glaubhaft im Sinne von Art. 7 AsylG gemacht. Widersprüchliche Vorbringen würden zwar die Glaubhaftigkeit gefährden, aber Widersprüche, die sich gegenüber den Angaben anlässlich der Kurzbefragung ergäben, seien laut Rechtsprechung nur dann relevant, wenn klare Aussagen diametral voneinander abweichen oder zentrale Vorbringen anlässlich der Befragung nicht einmal ansatzweise erwähnt würden. Die Vorbringen des Beschwerdeführers seien entgegen der Ansicht der Vorinstanz durchaus als glaubhaft im Sinne von Art. 7 AsylG einzustufen. Die Lage im Norden und Osten von Sri Lanka sei weiterhin sehr schwierig, was auch für die allgemeine politische Lage im Lande gelte. Zudem gebe es dort eine neue Welle von Gewalt gegen Tamilen und Muslime. Die Wegweisung sei nur als zulässig und moralisch vertretbar zu erachten, wenn die Unzumutbarkeit und Unzulässigkeit eindeutig ausgeschlossen werden könne, was vorliegend nicht der Fall sei. Die Wegweisung des Beschwerdeführers sei zum gegenwärtigen Zeitpunkt weder zulässig noch zumutbar, weshalb ihm mindestens eine vorläufige Aufnahme in der Schweiz zu gewähren sei.</w:t>
      </w:r>
    </w:p>
    <w:p>
      <w:r>
        <w:rPr>
          <w:b/>
        </w:rPr>
        <w:t>E. 4.3</w:t>
      </w:r>
    </w:p>
    <w:p>
      <w:r>
        <w:t>Die Vernehmlassung des BFM beschränkte sich über die Feststellung hinaus, dass die Beschwerde nichts Neues enthalte, auf eine Bemerkung zur Zumutbarkeit des Wegweisungsvollzugs, welche mit Berichten von Nichtregierungsorganisationen als Beweismittel untermauert werde. Das Bundesamt verfolge die Entwicklung der Lage in Sri - Lanka laufend und lasse seine Erkenntnisse in die Behandlung der Einzelfälle einfliessen. Es arbeite gemäss internationalen Leitlinien, stütze sich bei seiner Einschätzung auch auf Analysen des Eidgenössischen Departements für auswärtige Angelegenheiten (EDA), Richtlinien des UNHCR (United Nations High Commissioner for Refugees), Informationen europäischer Staaten und Partnerbehörden sowie Berichte internationaler Organisationen vor Ort. Die aktuelle Anpassung der Wegweisungspraxis sei das Ergebnis einer solchen umfassenden Lagebeurteilung. Es werde die Abweisung der Beschwerde beantragt.</w:t>
      </w:r>
    </w:p>
    <w:p>
      <w:r>
        <w:rPr>
          <w:b/>
        </w:rPr>
        <w:t>E. 4.4</w:t>
      </w:r>
    </w:p>
    <w:p>
      <w:r>
        <w:t>Zu diesen Ausführungen brachte der Beschwerdeführer in seiner Replik vor, aus dem Anspruch auf rechtliches Gehör nach Art. 29 Abs. 2 der Bundesverfassung der Schweizerischen Eidgenossenschaft vom 18. April 1999 (BV, SR 101) ergebe sich eine Begründungspflicht der Behörden. Daraus folge auch, dass die Quellen von Herkunftsländerinformationen im Asylverfahren vom BFM offenzulegen seien. Werde dies unterlassen, liege eine Verletzung der Begründungspflicht und damit des Anspruchs auf rechtliches Gehör vor. Die Antiterrorgesetzgebung sei immer noch in Kraft. Unter diesen Umständen sei auch die Nichtverlängerung des Ausnahmezustandes in der Realität ohne Auswirkungen. Es gebe in Sri Lanka keine fairen Gerichtsverfahren und unabhängige Gerichte. Folter werde systematisch angewandt. Bei einer Rückkehr erwarte abgewiesene Asylsuchende eine genaue Überprüfung durch die Sicherheitskräfte. Dabei komme es auch zu Übergriffen. Tamilen, die das Land zur Kriegszeit verlassen und ein Asylgesuch gestellt hätten, seien einem besonders grossen Risiko ausgesetzt. Eine Rückkehr des Beschwerdeführers sei aufgrund der aktuellen Lage nach wie vor als unzumutbar zu qualifizieren.</w:t>
      </w:r>
    </w:p>
    <w:p>
      <w:r>
        <w:rPr>
          <w:b/>
        </w:rPr>
        <w:t>E. 4.5</w:t>
      </w:r>
    </w:p>
    <w:p>
      <w:r>
        <w:t>In seiner abschliessenden Stellungnahme warf der Beschwerdeführer dem Bundesamt eine oberflächliche Berichterstattung (Dienstreise) und eine Verkennung des Risikos für heimkehrende Asylsuchende vor. 5.5.1 Der Beschwerdeführer macht in formeller Hinsicht in seiner Replik geltend, die Vorinstanz habe den Anspruch auf rechtliches Gehör und die Begründungspflicht verletzt, weil sie die relevanten Herkunftsländerinformationen, auf welche sie ihren Entscheid stütze, nicht offengelegt habe. 5.2 Diese verfahrensrechtliche Rüge ist vorab zu prüfen, da sie allenfalls geeignet wäre, eine Kassation der vorinstanzlichen Verfügung zu bewirken (vgl. Entscheide und Mitteilungen der Schweizerischen Asylrekurskommission [EMARK] 2004 Nr. 38 und 1994 Nr. 1; Alfred Kölz/Isabelle Häner, Verwaltungsverfahren und Verwaltungsrechtspflege des Bundes; 2. Aufl., Zürich 1998, S. 225, mit weiteren Hinweisen). Der Anspruch der Beschwerdepartei auf rechtliches Gehör (Art. 29 Abs. 2 BV; Art. 29 VwVG) umfasst verschiedene Teilgehalte, die als Mitwirkungsrechte und Informationsansprüche ausgestaltet sind. Zu nennen ist unter anderem das Recht auf Einsicht in die Verfahrensakten (Art. 26-28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Kölz/Häner, a.a.O., Rz. 295; Bernhard Waldmann/Magnus Oeschger, in: Waldmann/Weissenberger [Hrsg.], Praxiskommentar VwVG, Zürich/Basel/Genf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und zudem alle Unterlagen, welche grundsätzlich geeignet sind, in einem konkreten Verfahren als Beweismittel zu dienen (vgl. dazu BGE 132 V 387 E. 3.2 S. 389, BGE 121 I 225 E. 2a S. 227, BGE 119 Ib 12 E. 6b S. 20;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Waldmann/Weissenberger [Hrsg.], a.a.O., Art. 35, N 10, 17). 5.3 Soweit gerügt wird, die Vorinstanz habe die Begründungspflicht verletzt, indem sie es unterlassen habe, die relevanten Herkunftsländerinfor-mationen, auf welche sie ihren Entscheid stütze, offenzulegen, ist Folgen-des festzuhalten: Es ist zwar unbestritten, dass das Bundesamt im September 2010 eine Dienstreise nach Sri Lanka durchführte, um Erkenntnisse zur dortigen Lage nach dem Ende des Bürgerkriegs und zur Frage zu gewinnen, ob und inwiefern sich die Zumutbarkeit einer allfälligen Rückkehr sri-lankischer Asylsuchender in ihren Heimatstaat verändert habe. In der angefochtenen Verfügung ist jedoch kein ausdrücklicher Hinweis auf einen konkreten Dienstreisebericht enthalten. Das BFM verweist vorliegend einzig auf öffentlich zugängliche Quellen und hat somit keine Verfahrensverletzung begangen. 5.4 Bezüglich der impliziten Rüge, die Begründungspflicht und der Anspruch des Beschwerdeführers auf rechtliches Gehör seien verletzt, weil das BFM ohne Begründung von der langjährigen Praxis des Bundesverwaltungsgerichts abgewichen sei, ist Folgendes festzuhalten: Das Bundesamt hat in der angefochtenen Verfügung zwar sehr summarisch, aber dennoch nachvollziehbar aufgezeigt, weshalb es zum Schluss gelangt, dass sich die allgemeine Sicherheitslage in Sri Lanka nach Ende des bewaffneten Konfliktes zwischen der sri-lankischen Regierung und den LTTE (Liberation Tigers of Tamil Eelam) im Mai 2009 deutlich entspannt habe und sich die Lebensbedingungen insoweit verbessert hätten, als eine Rückkehr auch in den Norden und Osten Sri Lankas grundsätzlich wieder zumutbar sei. Die Vorinstanz muss sich zwar auch hinsichtlich der Frage der generellen Zumutbarkeit des Vollzugs der Wegweisung in Herkunftsländer abgewiesener Asylsuchender an die Praxis des Bundesverwaltungsgerichts halten, ist aber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kurz nach Erlass der angefochtenen Verfügung in BVGE 2011/24 zur aktuellen Situation in Sri Lanka geäussert und eine Anpassung seiner in BVGE 2008/2 publizierten Praxis vorgenommen, welche mit derjenigen des Bundesamts im Ergebnis weitgehend übereinstimmt (vgl. E. 6.2 nachstehend). In Anbetracht der vorinstanzlichen Erwägungen ist nicht ersichtlich, inwiefern das BFM die Begründungspflicht verletzt haben könnte. 5.5 Bei dieser Sachlage besteht somit keine Veranlassung, die angefochtene Verfügung aus formellen Gründen aufzuheben. Der festgestellte Verfahrensmangel wird indessen im Kosten- und Entschädigungspunkt zu berücksichtigen sein (vgl. E. 10 nachstehend). 6.6.1 Das BFM kommt in seinem angefochtenen Entscheid zum Schluss, die Vorbringen des Beschwerdeführers seien unglaubhaft und widersprüchlich. Im Ergebnis teilt das Gericht diese Auffassung. Allerdings hält es den Vorwurf, der Beschwerdeführer habe undifferenzierte und oberflächliche Aussagen gemacht, nur teilweise für berechtigt. Dieser ist bei einzelnen Fragen sehr wohl ins Detail gegangen, obschon etwa die Frage F63 (vgl. Anhörungsprotokoll A12/13) als süffisant und herablassend zu qualifizieren ist; die konkrete Frage nach dem Ertrag des sich im Familienbesitz befindenden Landes hätte auch anders, sachlicher gestellt werden können. Zudem wurde in einer Aktennotiz vom 13. Januar 2009 festgehalten, dass "... aufgrund von Kapazitätsengpässen auf eine eingehende Befragung wie beispielsweise im Asylpunkt in der BzP" verzichtet worden sei (vgl. A7/1). Für das Gericht steht fest, dass die Behelligungen des Beschwerdeführers nicht über das hinausgehen, was eine Vielzahl von Tamilen während des Krieges erdulden mussten. 6.2 Von entscheidender Relevanz ist die neue Lagebeurteilung des Gerichts, wie sie im vorerwähnten Grundsatzurteil BVGE 2011/24 (vom 27. Oktober 2011) einlässlich zur Darstellung gelangt. Gemäss diesem Urteil hat sich seit dem Ende des bewaffneten Konflikts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gebietsweise sehr unterschiedlich. So herrscht in den Gebieten, die bereits seit längerer Zeit unter Regierungskontrolle stehen (die Nordprovinz unter Ausschluss des sogenannten Vanni-Gebietes) keine Situation allgemeiner Gewalt. Zudem ist die politische Lage nicht dermassen angespannt, dass eine Rückkehr dorthin als generell unzumutbar eingestuft werden müsste. Für Personen, die aus dem übrigen Staatsgebiet von Sri Lanka (das heisst: die Provinzen North Central, North Western, Central, Wes­tern [namentlich: Grossraum Colombo], Southern, Sabarugamuwa und die Uva-Provinz) stammen und dorthin zurückkehren, ist der Weg­wei­sungsvollzug grundsätzlich zumutbar (vgl. a.a.O. E.13.3). 6.3 Gemäss diesem Grundsatzurteil sind Personen einer erhöhten Verfolgungsgefahr ausge­setzt, die gewissen Risikogruppen angehören. Zu diesen Risikogruppen gehören namentlich der politischen Opposition verdächtigte Personen, kritisch auftretende Journalisten und Medienschaffende, Menschenrechtsaktivisten und Vertreter regime­kritischer Nichtregierungsorganisationen, weiter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a.a.O. E. 8.1 bis 8.5). 6.4 Weiter ist festzustellen, dass die LTTE vernichtend geschlagen worden sind und heute für eine Furcht vor einer Verfolgung durch diese Organisation kein Anlass mehr besteht. Der Beschwerdeführer gehört zu keiner der vorgenannten Risikogruppen. Er war lange vor Kriegsende Mitglied des Studentenflügels der LTTE, und das Kampftraining hat er nur unter Zwang absolviert. Er macht zudem auch nicht geltend, seine Familie sei wegen ihres Geldes bedrängt worden. Weder droht ihm von dieser Seite Gefahr, noch ist einzusehen, welches Interesse die Sicherheitskräfte, deren Mittel beschränkt sind und wohl nach klaren Prioritäten eingesetzt werden, aktuell an ihm haben sollten. Angesichts des vorgängig beschriebenen Profils des Beschwerdeführers ist nicht davon auszugehen, dass er in den Fokus der Sicherheitsbehörden geraten könnte, selbst wenn er anlässlich der Einreise mit gewissen Fragen zu rechnen hat. Demnach ist nicht zu schliessen, der Beschwerdeführer könnte in Zukunft ernsthaften Nachteilen im Sinne von Art. 3 AsylG ausgesetzt sein. Weitergehend und zur Vermeidung von Wiederholungen kann auf die Erwägungen der Vorinstanz in der angefochtenen Verfügung verwiesen werden, die mit der Einschätzung des Gerichts im Wesentlichen übereinstimmen. 6.5 Mit dieser Feststellung erhellt, dass dem Beschwerdeführer nach Auffassung des Gerichts vor dem Hintergrund seiner neuen Lageanalyse im Falle einer Rückkehr nach Sri Lanka keine Verfolgung - von welcher Seite auch immer - droht. An dieser Einschätzung ändert auch die Eingabe vom 5. Dezember 2012 nichts, in welcher der Beschwerdeführer insbesondere rügt, der Bericht des BFM sei oberflächlich gehalten und heimkehrende Asylsuchende würden am Flughafen von Colombo überprüft. Wie vorstehend ausgeführt, hat das Gericht in BVGE 2011/24 eine eigene Lagebeurteilung vorgenommen, und es stützt sich auch vorliegend auf seine eigenen Erkenntnisse. Damit ergibt sich ohne weiteren Begründungsaufwand zusammenfassend, dass das BFM zutreffend zum Schluss gekommen ist, der Beschwerdeführer habe kei­ne asylrelevante Verfolgung glaubhaft ge­macht und würde so­mit die Flüchtlingseigenschaft im Sinne des Art. 3 AsylG nicht erfüllen. Das Asylge­such wurde demnach zu Recht abgelehnt. 7.7.1 Lehnt das Bundesamt das Asylgesuch ab oder tritt es darauf nicht ein, so verfügt es in der Regel die Wegweisung aus der Schweiz und ordnet den Vollzug an; es berücksichtigt dabei den Grundsatz der Einheit der Familie (Art. 44 Abs. 1 AsylG). 7.2 Der Beschwerdeführer verfügt weder über eine ausländerrechtliche Aufenthaltsbewilligung noch über einen Anspruch auf Erteilung einer solchen. Die Wegweisung wurde demnach zu Recht angeordnet (Art. 44 Abs. 1 AsylG; vgl. BVGE 2009/50 E. 9).</w:t>
      </w:r>
    </w:p>
    <w:p>
      <w:r>
        <w:rPr>
          <w:b/>
        </w:rPr>
        <w:t>E. 8</w:t>
      </w:r>
    </w:p>
    <w:p>
      <w:r>
        <w:t>8.1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Beschwer­deführer wäre - wie vorstehend dargelegt - in Sri Lanka keinen Nachteilen im Sinne von Art. 3 AsylG ausgesetzt. Aus seinen Vorbringen ergeben sich keine konkre­ten und gewichti­gen Anhaltspunkte für die Annahme, dass er im Falle einer Ausschaf­fung nach Sri Lanka mit beachtlicher Wahrscheinlichkeit einer nach Art. 3 EMRK verbotenen Strafe oder Behandlung ausge­setzt wäre (vgl. aus der Praxis des Europäischen Gerichtshofs für Menschenrechte etwa die Urteile i.S. Ben-said, Rep. 2001-I, S. 303, sowie i.S. Saadi vom 28. Februar 2008 [Grosse Kammer], Beschwerde Nr. 37201/06, Para. 124 ff., jeweils mit weiteren Hinweisen). Der Vollzug der Wegweisung ist somit so­wohl im Sinne der asylgesetzlichen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w:t>
      </w:r>
    </w:p>
    <w:p>
      <w:r>
        <w:t>Wie vorstehend ausgeführt, ist für Personen, die aus der Nordprovinz (ohne das Vanni-Gebiet) stammen und dorthin zurückkehren, der Weg­wei­sungsvollzug grundsätzlich zumutbar (vgl. E. 6.2). Aus den Akten sind sodann keine Anhaltspunkte ersichtlich, wonach der noch junge Beschwerdeführer bei einer Rückkehr nach Sri Lanka einer konkreten Gefährdung ausgesetzt wäre. Hinzuweisen ist auf seine gute Schulbildung (...) und den Umstand, dass dort seine Familie (Mutter, Schwester, Bruder und eine Tante, alle in der Nordprovinz) wohnen. Er wird also auf ein tragfähiges Beziehungsnetz zurückgreifen können, falls er nicht sofort im Wirtschaftsleben oder bei der Wohnungssuche Fuss fassen kann. Im Übrigen ist den Akten nicht zu entnehmen, dass gesundheitliche Probleme in einem Ausmass vorliegen würden, die eine Rückkehr nach Sri Lanka als unzumutbar erscheinen liessen. Nach dem Ausgeführten erweist sich der Vollzug der Wegweisung auch als zumutbar.</w:t>
      </w:r>
    </w:p>
    <w:p>
      <w:r>
        <w:rPr>
          <w:b/>
        </w:rPr>
        <w:t>E. 8.5</w:t>
      </w:r>
    </w:p>
    <w:p>
      <w:r>
        <w:t>Schliesslich obliegt es dem Beschwerdeführer, sich bei der zuständigen Vertretung des Heimatstaates für eine Rückkehr allenfalls benötigte Reisedokumente zu beschaffen (vgl. Art. 8 Abs. 4 AsylG), weshalb der Vollzug der Wegweisung auch als möglich zu bezeichnen ist (Art. 83 Abs. 2 AuG).</w:t>
      </w:r>
    </w:p>
    <w:p>
      <w:r>
        <w:rPr>
          <w:b/>
        </w:rPr>
        <w:t>E. 8.6</w:t>
      </w:r>
    </w:p>
    <w:p>
      <w:r>
        <w:t>Zusammenfassend ist festzustellen, dass das BFM im Ergebnis den Wegweisungsvollzug zu Recht als zulässig, zumutbar und möglich qualifiziert hat. Nach dem Gesagten fällt eine Anordnung der vorläufigen Aufnahme ausser Betracht (Art. 83 Abs. 1-4 AuG). 9.Aus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sind die Kosten dem Beschwerdeführer aufzuerlegen(Art. 63 Abs. 1 und 5 VwVG) und auf insgesamt Fr. 600.- festzusetzen (Art. 1-3 des Reglements vom 21. Februar 2008 über die Kosten und Entschädigungen vor dem Bundesverwaltungsgericht [VGKE, SR 173.320.2]). Sie werden mit dem von ihm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