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E-4859/2006 vom 23. April 2009</w:t>
      </w:r>
    </w:p>
    <w:p>
      <w:r>
        <w:t>Bundesverwaltungsgericht, 2009-04-23, FR</w:t>
      </w:r>
    </w:p>
    <w:p>
      <w:r>
        <w:rPr>
          <w:b/>
        </w:rPr>
        <w:t xml:space="preserve">Quelle: </w:t>
      </w:r>
      <w:r>
        <w:t>https://mcp.opencaselaw.ch/entscheid/bvger_E-4859_2006</w:t>
      </w:r>
    </w:p>
    <w:p>
      <w:r>
        <w:t>FR: TAF E-4859/2006 du 23 avril 2009</w:t>
      </w:r>
    </w:p>
    <w:p>
      <w:r>
        <w:t>IT: TAF E-4859/2006 del 23 aprile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qui statue définitivement, conformément à l'art. 105 de la loi sur l'asile du 26 juin 1998 (LAsi, RS 142.31).</w:t>
      </w:r>
    </w:p>
    <w:p>
      <w:r>
        <w:rPr>
          <w:b/>
        </w:rPr>
        <w:t>E. 1.2</w:t>
      </w:r>
    </w:p>
    <w:p>
      <w:r>
        <w:t>Les recours qui sont pendants devant la CRA au 31 décembre 2006 sont traités par le Tribunal administratif fédéral dans la mesure où il est compétent, le nouveau droit de procédure s'appliquant (art. 53 al. 2 LTAF).</w:t>
      </w:r>
    </w:p>
    <w:p>
      <w:r>
        <w:rPr>
          <w:b/>
        </w:rPr>
        <w:t>E. 1.3</w:t>
      </w:r>
    </w:p>
    <w:p>
      <w:r>
        <w:t>Les recourants ont qualité pour recourir. Présenté dans la forme et les délais prescrits par la loi, le recours est recevable (48 et 50ss PA et 108 al. 1 LAsi).</w:t>
      </w:r>
    </w:p>
    <w:p>
      <w:r>
        <w:rPr>
          <w:b/>
        </w:rPr>
        <w:t>E. 2</w:t>
      </w:r>
    </w:p>
    <w:p>
      <w:r>
        <w:t>Par économie de procédure, et vu l'étroite connexité des cas, le Tribunal prononce la jonction des causes ; il est donc statué, en un seul arrêt, sur le sort des deux demandes objets du recours.</w:t>
      </w:r>
    </w:p>
    <w:p>
      <w:r>
        <w:rPr>
          <w:b/>
        </w:rPr>
        <w:t>E. 3</w:t>
      </w:r>
    </w:p>
    <w:p>
      <w:r>
        <w:t>Les griefs motivant la conclusion des recourants à la cassation tombent à faux.</w:t>
      </w:r>
    </w:p>
    <w:p>
      <w:r>
        <w:rPr>
          <w:b/>
        </w:rPr>
        <w:t>E. 3.1</w:t>
      </w:r>
    </w:p>
    <w:p>
      <w:r>
        <w:t>En effet, contrairement à ce que prétendent les intéressés, les décisions attaquées ne pèchent pas par une motivation insuffisante. Le droit d'être entendu, rappelé à l'art. 35 PA, oblige l'autorité à motiver sa décision, afin que le destinataire puisse la comprendre et l'attaquer utilement s'il y a lieu, et afin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 cf. aussi Jurisprudence et informations de la Commission suisse de recours en matière d'asile [JICRA] 2006 n° 4 consid. 5 p. 44 s.). En l'espèce, contrairement à la décision du 9 mai 2005, laquelle ne comportait aucun examen des motifs individuels des recourants, celles du 18 octobre 2006 apprécient concrètement la valeur des motifs soulevés et prennent position à leur sujet de manière claire, de façon à permettre une contestation argumentée. La motivation de l'ODM apparaît donc suffisante.</w:t>
      </w:r>
    </w:p>
    <w:p>
      <w:r>
        <w:rPr>
          <w:b/>
        </w:rPr>
        <w:t>E. 3.2</w:t>
      </w:r>
    </w:p>
    <w:p>
      <w:r>
        <w:t>Par ailleurs, c'est à tort que les recourants considèrent que la crédibilité de leurs dires avait été entérinée par la CRA. Celle-ci, en application des règles strictes posées par l'art. 32 al. 2 let. e LAsi, avait retenu, dans sa décision du 20 juin 2005, que les déclarations des intéressés ne permettaient pas de conclure à l'absence manifeste de tout indice de persécution ; en conséquence, l'autorité de première instance devait entrer en matière sur la demande. Il ne s'ensuit en rien que la vraisemblance des motifs d'asile invoqués ait été ipso facto reconnue ; en effet, l'éventualité d'une persécution n'implique pas que la réalité de celle-ci soit établie. Dans ce contexte, il incombait donc à l'ODM, statuant sur le fond, d'examiner cette question de manière approfondie, ce qu'il a fait.</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les intéressés n'ont pas été en mesure de faire apparaître la pertinence de leurs motifs ; en outre, leur crédibilité ne peut être retenue sur tous les points.</w:t>
      </w:r>
    </w:p>
    <w:p>
      <w:r>
        <w:rPr>
          <w:b/>
        </w:rPr>
        <w:t>E. 5.2</w:t>
      </w:r>
    </w:p>
    <w:p>
      <w:r>
        <w:t>La situation des Roms en Serbie n'est pas telle qu'on puisse parler d'une persécution collective. Les membres de cette minorité ethnique sont certes fréquemment victimes de brimades ou d'autres tracasseries de la part de tiers ou d'autorités locales, et il arrive que la police elle-même exerce contre eux des violences, ou n'intervienne pas contre les auteurs de celles dont ils sont la cible (cf. Human Rights Watch : Dangerous Indifference : Violence against Minorities in Serbia, octobre 2005). Toutefois, on ne saurait considérer que les Roms sont, de manière générale, victimes d'actes systématiques de violence ou de graves discriminations du seul fait de leur origine, ou qu'ils risquent de l'être à l'avenir (voir à ce propos Commission of the european Communities, Serbia 2007, Progress Report, 6 novembre 2007, p. 14ss). L'attitude des autorités judiciaires ou policières serbes est en voie d'évolution ; elles ne renoncent en règle générale pas à poursuivre les auteurs d'exactions commises à l'encontre de membres de minorités ethniques, ni ne tolèrent ou ne cautionnent de tels agissements (cf. UK Home Office, Operational guidance note du 1er septembre 2008, ch. 3.6.1 à 3.6.12). La Serbie a d'ailleurs été désignée par le Conseil fédéral comme Etat exempt de persécutions, au sens de l'art. 6a al. 2 let. a LAsi, avec effet au 1er avril 2009. Dès lors, quand bien même A._______ a pu connaître des démêlés avec la police de E._______, il n'est pas établi que les atteintes qu'il aurait subies n'auraient pu faire l'objet d'une plainte à une autorité supérieure ; il en va de même des actes d'extorsion dirigés contre la famille et du viol allégué par l'épouse.</w:t>
      </w:r>
    </w:p>
    <w:p>
      <w:r>
        <w:rPr>
          <w:b/>
        </w:rPr>
        <w:t>E. 5.3</w:t>
      </w:r>
    </w:p>
    <w:p>
      <w:r>
        <w:t>S'agissant de la vraisemblance des motifs soulevés, le Tribunal ne considère pas que les imprécisions factuelles ou chronologiques du récit des intéressés, relevées par l'ODM, la remettent à elles seules en question ; en effet, ces imprécisions sont de peu d'importance, et la description des faits par les recourants correspond, dans ses lignes essentielles, à celle qu'ils ont donnée en février-mars 2005. En revanche, il n'est pas crédible que les intéressés, qui auraient été exposés au racket des mêmes personnes en 2002 (avant leur second départ), puis en 2003-2004 (avant le troisième), soient chaque fois revenus à E._______, à la même adresse, et n'aient jamais rien tenté pour s'installer dans une autre région ; ayant pu vendre une maison au début de 2003, ils en auraient cependant eu les moyens. Les raisons que les époux A._______ ont données à cette attitude sont vagues et peu convaincantes (cf. audition du 18 octobre 2006 du mari, p. 4, et de l'épouse, p. 12). De la même façon, il n'apparaît pas vraisemblable, ne serait-ce qu'au plan psychologique, que le recourant ait admis de se faire extorquer une somme importante à dates fixes, durant plusieurs mois, sans jamais rien tenter pour échapper à ces pressions. Enfin, si les intéressés avaient entendu se soustraire au racket en août 2004, il n'auraient pas encore attendu six mois pour quitter le pays ; les époux ont d'ailleurs donné à ce retard des explications différentes.</w:t>
      </w:r>
    </w:p>
    <w:p>
      <w:r>
        <w:rPr>
          <w:b/>
        </w:rPr>
        <w:t>E. 5.4</w:t>
      </w:r>
    </w:p>
    <w:p>
      <w:r>
        <w:t>Dès lors, à supposer que les difficultés affrontées par les recourants soient avérées, il y a tout lieu d'admettre qu'elles ne revêtaient pas un caractère aigu : en effet, l'existence d'un besoin pressant de protection ne s'accorde que malaisément avec l'attentisme dont ils ont fait preuve avant de se décider au départ.</w:t>
      </w:r>
    </w:p>
    <w:p>
      <w:r>
        <w:rPr>
          <w:b/>
        </w:rPr>
        <w:t>E. 5.5</w:t>
      </w:r>
    </w:p>
    <w:p>
      <w:r>
        <w:t>Il s'ensuit que le recours, en tant qu'il conteste le refus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8.2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8.5</w:t>
      </w:r>
    </w:p>
    <w:p>
      <w:r>
        <w:t>En l'occurrence, le Tribunal constate, pour les raisons exposées plus haut (cf. consid. 5), que les recourants ne sont pas exposés à un risque de cette nature. Dès lors, l'exécution de leur renvoi des recourants sous forme de refoulement ne transgresse aucun engagement de la Suisse relevant du droit international, de sorte qu'elle s'avère licite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9.2</w:t>
      </w:r>
    </w:p>
    <w:p>
      <w:r>
        <w:t>Il est notoire que la Serbie, y compris la Voïvodine,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 S'agissant plus particulièrement de la situation des Roms de Serbie, le Tribunal observe qu'en dépit des efforts importants entrepris par les autorités pour promouvoir l'égalité sociale des membres de cette minorité, ceux-ci sont toujours la cible de diverses discriminations, notamment dans les domaines du logement (accès à l'électricité, à l'eau potable, environnement insalubre, promiscuité, etc.), de l'éducation, du travail, et de la santé (cf. US Department of State, Country Reports on Human Rights Practices 2008 ; Commission of the European Communities, Serbia 2007 Progress Report, section 2.2, Bruxelles, 6 Novembre 2007 ; Country of Return Information Project, country sheet Serbia, Août 2007 ; CHRISTIAN BODEWIG / AKSHAY SETHI, Poverty, Social Exclusion and Ethnicity in Serbia and Montenegro: The case of the Roma, Octobre 2005, p. 1 ss et p.19 ss). De fait, un grand nombre de Roms vivent dans des conditions de grande pauvreté et sont en outre largement touchés par le chômage (cf. US Department of State, op. cit. ; International Crisis Group (ICG), Southern Serbia : in Kosovo's shadow, 27 Juin 2006, p. 7). Toutefois, en l'espèce, cette situation insatisfaisante n'est pas de nature à faire obstacle au retour des intéressés et à les exposer à une une mise en danger concrète. L'époux a toujours été en mesure d'assurer la subsistance de sa famille, et les recourants ont reconnu disposer encore du fruit de la vente d'un immeuble aliéné au début de 2003. Par ailleurs, selon ses propres déclarations (cf. audition du 17 août 2006, p. 9), la santé du recourant était satisfaisante, seuls des contrôles occasionnels restant nécessaires. Depuis lors, il n'a pas allégué une éventuelle aggravation de son état. Il en va de même de son épouse.</w:t>
      </w:r>
    </w:p>
    <w:p>
      <w:r>
        <w:rPr>
          <w:b/>
        </w:rPr>
        <w:t>E. 9.3</w:t>
      </w:r>
    </w:p>
    <w:p>
      <w:r>
        <w:t>Pour ces motifs, l'exécution du renvoi doit être considérée comme raisonnablement exigible.</w:t>
      </w:r>
    </w:p>
    <w:p>
      <w:r>
        <w:rPr>
          <w:b/>
        </w:rPr>
        <w:t>E. 10</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11</w:t>
      </w:r>
    </w:p>
    <w:p>
      <w:r>
        <w:t>Il s'ensuit que le recours, en tant qu'il conteste la décision de renvoi et son exécution, doit être également rejeté.</w:t>
      </w:r>
    </w:p>
    <w:p>
      <w:r>
        <w:rPr>
          <w:b/>
        </w:rPr>
        <w:t>E. 12</w:t>
      </w:r>
    </w:p>
    <w:p>
      <w:r>
        <w:t>Le Tribunal fait droit à la requête des recourants et admet la demande d'assistance judiciaire partielle, compte tenu de ce que les conclusions du recours, au moment de leur dépôt, n'étaient pas manifestement vouées à l'échec, et que les intéressés ne disposent pas des ressources leur permettant d'assumer les frais de la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