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E-4858/2006 vom 30. Januar 2008</w:t>
      </w:r>
    </w:p>
    <w:p>
      <w:r>
        <w:t>Bundesverwaltungsgericht, 2008-01-30, DE</w:t>
      </w:r>
    </w:p>
    <w:p>
      <w:r>
        <w:rPr>
          <w:b/>
        </w:rPr>
        <w:t xml:space="preserve">Quelle: </w:t>
      </w:r>
      <w:r>
        <w:t>https://mcp.opencaselaw.ch/entscheid/bvger_E-4858_2006</w:t>
      </w:r>
    </w:p>
    <w:p>
      <w:r>
        <w:t>FR: TAF E-4858/2006 du 30 janvier 2008</w:t>
      </w:r>
    </w:p>
    <w:p>
      <w:r>
        <w:t>IT: TAF E-4858/2006 del 30 gennaio 2008</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bei gegebener Zuständigkeit am 1. Januar 2007 die am 31. Dezember 2006 bei der ARK hängigen Rechtsmittel übernommen.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sind legitimiert (Art. 6 AsylG i.V.m. Art. 48 und 50 ff. VwVG). Auf die Beschwerde ist mithin einzutreten.</w:t>
      </w:r>
    </w:p>
    <w:p>
      <w:r>
        <w:rPr>
          <w:b/>
        </w:rPr>
        <w:t>E. 3.1</w:t>
      </w:r>
    </w:p>
    <w:p>
      <w:r>
        <w:t>Die Wiedererwägung wird im Gegensatz zur Revision im VwVG nicht explizit geregelt. Gemäss herrschender Lehre und ständiger Praxis des Bundesgerichts wird jedoch gestützt auf Art. 29 Abs. 1 der Bundesverfassung der Schweizerischen Eidgenossenschaft vom 18. April 1999 (BV, SR 101) ein Anspruch auf Wiedererwägung anerkannt, wenn sich der rechtserhebliche Sachverhalt nach einem rechtskräftigen Verwaltungs- oder Verwaltungsgerichtsentscheid in entscheidwesentlicher Art und Weise verändert hat (BGE 109 Ib 251 f., BGE 107 I 137 E. 6; Ursina Beerli-Bonorand, Die ausserordentlichen Rechtsmittel in der Verwaltungsrechtspflege des Bundes und der Kantone, Zürich 1985, S. 178). Nach ständiger, vom Bundesverwaltungsgericht weitergeführter Praxis der ARK (Entscheidungen und Mitteilungen der Schweizerischen Asylrekurskommission [EMARK] 1995 Nr. 21 S. 202 f.) wird der Begriff der Wiedererwägung in mehrdeutigem Sinn verwendet, wobei im Wesentlichen drei Konstellationen erfasst werden.</w:t>
      </w:r>
    </w:p>
    <w:p>
      <w:r>
        <w:rPr>
          <w:b/>
        </w:rPr>
        <w:t>E. 3.2</w:t>
      </w:r>
    </w:p>
    <w:p>
      <w:r>
        <w:t>In seiner ersten Bedeutung stellt sich ein Wiedererwägungsgesuch als blosser Rechtsbehelf dar, auf dessen Behandlung durch die verfügende Behörde kein Anspruch besteht.</w:t>
      </w:r>
    </w:p>
    <w:p>
      <w:r>
        <w:rPr>
          <w:b/>
        </w:rPr>
        <w:t>E. 3.3</w:t>
      </w:r>
    </w:p>
    <w:p>
      <w:r>
        <w:t>In der zweiten Bedeutung meint der Begriff der Wiedererwägung den Widerruf einer unangefochten gebliebenen, formell rechtskräftigen Verfügung, die sich als ursprünglich fehlerhaft erweist (vgl. EMARK 2003 Nr. 17 E. 2a S. 103 f.). Analog zur gesetzlichen Regelung von Art. 66 VwVG leitet die Praxis dabei unmittelbar aus Art. 29 Abs. 1 BV einen Anspruch auf Wiedererwägung ab, sofern Revisionsgründe geltend gemacht werden können.</w:t>
      </w:r>
    </w:p>
    <w:p>
      <w:r>
        <w:rPr>
          <w:b/>
        </w:rPr>
        <w:t>E. 3.4</w:t>
      </w:r>
    </w:p>
    <w:p>
      <w:r>
        <w:t>In seiner letzten und hier interessierenden Bedeutung schliesslich bezeichnet der Begriff der Wiedererwägung die Anpassung einer ursprünglich fehlerfreien Verfügung an nachträglich eingetretene Veränderungen der Sachlage, demnach die Neuregelung eines Rechtsverhältnisses, welche der neu eingetretenen Sachlage Rechnung trägt (vgl. EMARK 2003 Nr. 7 E. 1 S. 42 f.). Dabei ist unbedeutend, ob die ursprüngliche Verfügung unangefochten geblieben oder in einem ordentlichen Rechtsmittelverfahren angefochten worden ist.</w:t>
      </w:r>
    </w:p>
    <w:p>
      <w:r>
        <w:rPr>
          <w:b/>
        </w:rPr>
        <w:t>E. 3.5</w:t>
      </w:r>
    </w:p>
    <w:p>
      <w:r>
        <w:t>Eine Wiedererwägung fällt jedoch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w:t>
      </w:r>
    </w:p>
    <w:p>
      <w:r>
        <w:rPr>
          <w:b/>
        </w:rPr>
        <w:t>E. 4</w:t>
      </w:r>
    </w:p>
    <w:p>
      <w:r>
        <w:t>Nachdem die Vorinstanz den Anspruch der Beschwerdeführer auf Behandlung ihres Wiedererwägungsgesuchs nicht in Abrede gestellt hat und auf das Wiedererwägungsgesuch eingetreten ist, hat das Bundesverwaltungsgericht zu prüfen, ob die Vorinstanz das Gesuch zu Recht abgewiesen hat.</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2006 über die Ausländerinnen und Ausländer [AuG, SR 142.20]).</w:t>
      </w:r>
    </w:p>
    <w:p>
      <w:r>
        <w:rPr>
          <w:b/>
        </w:rPr>
        <w:t>E. 5.2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w:t>
      </w:r>
    </w:p>
    <w:p>
      <w:r>
        <w:rPr>
          <w:b/>
        </w:rPr>
        <w:t>E. 5.3</w:t>
      </w:r>
    </w:p>
    <w:p>
      <w:r>
        <w:t>Die erwähnten drei Bedingungen für einen Verzicht auf den Vollzug der Wiedererwägung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2001 Nr. 1 E. 6a S. 2). Gegen eine allfällige Aufhebung der vorläufigen Aufnahme steht der (ab- und weggewiesenen) Asyl suchenden Person wiederum die Beschwerde an das Bundesverwaltungsgericht offen (vgl. Art. 105 AsylG i.V.m. Art. 44 Abs. 2 AsylG), wobei in jenem Verfahren sämtliche Vollzugshindernisse von Amtes wegen und nach Massgabe der dannzumal herrschenden Verhältnisse von Neuem zu prüfen sind (vgl. EMARK 2006 Nr. 6 E. 4.2. S. 54 f., EMARK 1997 Nr. 27 S. 205 ff.).</w:t>
      </w:r>
    </w:p>
    <w:p>
      <w:r>
        <w:rPr>
          <w:b/>
        </w:rPr>
        <w:t>E. 6.1</w:t>
      </w:r>
    </w:p>
    <w:p>
      <w:r>
        <w:t>Zur Begründung der angefochtenen Verfügung wies die Vorinstanz zunächst darauf hin, dass im Heimatstaat der Beschwerdeführer kein Bürgerkrieg und keine Situation allgemeiner Gewalt herrsche, welche geeignet wäre, den Wegweisungsvollzug als unzumutbar erscheinen zu lassen. Ferner würden auch keine individuellen Wegweisungshindernisse bestehen. Namentlich könnten sie aus der langen Aufenthaltsdauer in der Schweiz nichts zu ihren Gunsten ableiten, da ihr Asylgesuch bereits im Jahre 1999 rechtkräftig abgewiesen worden sei und sie seither mehrmals aufgefordert worden seien, ihrer Verpflichtung zum Verlassen der Schweiz nachzukommen. Ferner würden sie in ihrem Heimatstaat über ein Familiennetz verfügen und hätten beide eine sehr gute Schulbildung sowie berufliche Erfahrung. Aus diesen Gründen sei nicht davon auszugehen, dass sie in ihrem Heimatstaat in eine existenzielle Notlage geraten würden. Schliesslich sei die medizinische Infrastruktur zur Behandlung der geltend gemachten gesundheitlichen Probleme auch im Heimatstaat gewährleistet.</w:t>
      </w:r>
    </w:p>
    <w:p>
      <w:r>
        <w:rPr>
          <w:b/>
        </w:rPr>
        <w:t>E. 6.2</w:t>
      </w:r>
    </w:p>
    <w:p>
      <w:r>
        <w:t>In ihrer Beschwerdeeingabe rügten die Beschwerdeführer, das BFM habe es unterlassen, die von ihnen im Wiedererwägungsgesuch vorgebrachten Umstände, dass ihnen seit Abschluss des ordentlichen Verfahrens zwei weitere Kinder geboren worden seien und der Beschwerdeführer in den Jahren 1999 bis 2004 über eine Arbeitsbewilligung verfügt habe, zu würdigen. Ferner sei die Darstellung der Vorinstanz, dass sie mehrmals zur Ausreise aufgefordert worden seien, unrichtig. Vielmehr hätten die kantonalen Behörden ihren Aufenthalt in der Schweiz durch die Erteilung einer Arbeitsbewilligung an den Beschwerdeführer sowie durch das Inaussichtstellen einer Aufenthaltsbewilligung gar gefördert und zu keiner Zeit versucht, die Wegweisung zu vollziehen. Ihr Aufenthalt in der Schweiz sei somit nicht missbräuchlich. Sie hätten immer mit den Behörden kooperiert und deren Anweisungen befolgt. Im Übrigen hätten sie keinen Kontakt mehr zu ihren Familienangehörigen im Heimatstaat, da ihnen die Pflege dieser Beziehungen von der Schweiz aus nicht möglich gewesen sei. Ferner sei zu berücksichtigen, dass der Beschwerdeführer in der Schweiz nicht in seinem erlernten Beruf und die Beschwerdeführerin überhaupt nicht gearbeitet habe, so dass sie sich beim Aufbau einer Existenz im Heimatstaat kaum mehr auf ihre ursprünglichen beruflichen Qualifikationen abstützen könnten. Die fehlenden Perspektiven im Falle einer Rückkehr in den Heimatstaat stellten eine massive psychische Belastung dar. Insgesamt würden sie die Rückkehr nach Nigeria weder psychisch noch sozial, kulturell oder finanziell verkraften. Schliesslich habe die Vorinstanz den Aspekt des Kindeswohls nicht berücksichtigt, Der Wegweisungsvollzug verletze die Kinderrechtskonvention, da ihre drei Kinder aus ihrem gewohnten Umfeld herausgerissen würden und eine angemessene Entwicklung im Heimatstaat nicht möglich wäre. Da sie unter den schwierigen Gegebenheiten in Nigeria ihre Elternfunktion nicht adäquat wahrnehmen könnten, würde der Wegweisungsvollzug zudem auch gegen Art. 8 EMRK verstossen.</w:t>
      </w:r>
    </w:p>
    <w:p>
      <w:r>
        <w:rPr>
          <w:b/>
        </w:rPr>
        <w:t>E. 6.3</w:t>
      </w:r>
    </w:p>
    <w:p>
      <w:r>
        <w:t>In seiner Vernehmlassung erklärte das BFM, dass die Beschwerdeführer gemäss Aktenlage in den Jahren 1999 bis 2005 etwa achtmal in regelmässigen Abständen zwecks Beschaffung von Reisepapieren vorgeladen worden seien.</w:t>
      </w:r>
    </w:p>
    <w:p>
      <w:r>
        <w:rPr>
          <w:b/>
        </w:rPr>
        <w:t>E. 6.4</w:t>
      </w:r>
    </w:p>
    <w:p>
      <w:r>
        <w:t>In ihren Replikeingaben vom 30. August 2006 und 20. September 2006 bestätigten die Beschwerdeführer die von der Vorinstanz genannte Anzahl von Vorladungen, führten aber aus, dass in den Jahren 2000 bis 2002 und 2002 bis 2004 jeweils während längerer Zeit keine Vorladung erfolgt sei und daher nicht von regelmässigen Vorladungen die Rede sein könne. Zudem sei die Rückschaffung anlässlich der Gespräche in den Jahren 2002 und 2004 nicht zur Sprache gekommen. Vielmehr sei ihnen bei diesen Gelegenheiten von verschiedenen kantonalen Beamten eine humanitäre Aufenthaltsbewilligung aufgrund ihres langjährigen Aufenthalts in der Schweiz in Aussicht gestellt worden, und es sei um einen angeblichen, durch Fingerabdruckvergleich festgestellten Aufenthalt in F._______ gegangen. Erstmals seit den Vorladungen in den Jahren 1999/2000 sei die Rückschaffung wieder anlässlich der Gespräche im Jahre 2005 thematisiert worden.</w:t>
      </w:r>
    </w:p>
    <w:p>
      <w:r>
        <w:rPr>
          <w:b/>
        </w:rPr>
        <w:t>E. 7.1.1</w:t>
      </w:r>
    </w:p>
    <w:p>
      <w:r>
        <w:t>Soweit sich die Beschwerdeführer darauf berufen, die kantonalen Behörden hätten ihnen die Regelung ihres Aufenthalts in Aussicht gestellt und sie hätten daher darauf vertraut, dass sie das Land nicht verlassen müssten, und damit sinngemäss eine Verletzung des in Art. 9 BV verfassungsmässig verankerten Grundsatzes von Treu und Glauben rügen, ist Folgendes festzuhalten: Auskünften oder Zusicherungen der Behörden gegenüber Privaten kommt nicht per se Rechtsverbindlichkeit zu. Sie können jedoch unter bestimmten, in der Rechtsprechung entwickelten Kriterien unter dem Blickwinkel des Vertrauensschutzes Rechtswirkung entfalten (vgl. BGE 121 II 473 E. 3c, BGE 121 V 66 f., mit Hinweisen, Ulrich Häfelin/Georg Müller/Felix Uhlmann, Allgemeines Verwaltungsrecht, 5. Aufl., Zürich/Basel/Genf 2006, Rz. 622 ff.). Verfassungsmässiger Vertrauensschutz setzt dabei zunächst eine Vertrauensgrundlage voraus, d.h. das fragliche Verhalten oder die Äusserung der Behörde muss hinreichend bestimmt sein, das Vertrauen des Rechtssuchenden zu erwecken. Damit das Vertrauen in eine (unrichtige) behördliche Auskunft geschützt wird, ist zudem erforderlich, dass diese von der dafür zuständigen Behörde erteilt wurde, der Fehler für die betroffene Person nicht erkennbar war und sich der Sachverhalt oder die Rechtslage in der Zwischenzeit nicht geändert hat. Im Weiteren kann sich auf das individuelle Grundrecht des Vertrauensschutzes nur berufen, wer gestützt auf die Richtigkeit der Auskunft Dispositionen getroffen hat, die nicht ohne Nachteil wieder rückgängig gemacht werden können (BGE 129 I 161 E. 4.1, BGE 121 II 479; Häfelin/Müller/Uhlmann, a.a.O., Rz. 626 ff.). Schliesslich dürfen dem Interesse des Einzelnen, in seinem guten Glauben geschützt zu werden, keine überwiegenden öffentlichen Interessen entgegen stehen.</w:t>
      </w:r>
    </w:p>
    <w:p>
      <w:r>
        <w:rPr>
          <w:b/>
        </w:rPr>
        <w:t>E. 7.1.2</w:t>
      </w:r>
    </w:p>
    <w:p>
      <w:r>
        <w:t>Im vorliegenden Fall sind nicht alle der soeben genannten kumulativen Erfordernisse erfüllt. Namentlich ergibt sich aus den Vollzugsakten, dass die Beschwerdeführer nach Abschluss des ordentlichen Verfahrens in den Jahren 1999 bis 2002 mehrmals zwecks Beschaffung von Reisepapieren zur Vorbereitung der Ausreise vorgeladen wurden (Schreiben der Fremdenpolizei bzw. des Migrationsdienstes des Kantons Bern vom [...]). Danach wurden offenbar während gut zweier Jahre - von Dezember 2002 bis Januar 2005 - keine weiteren Schritte im Hinblick auf den Vollzug der Wegweisung unternommen, und dem Beschwerdeführer wurde die Arbeitstätigkeit in den Jahren 2002 bis 2004 bewilligt. Auf welcher Grundlage diese Bewilligung trotz abgelaufener Ausreisefrist erteilt wurde, lässt sich aufgrund der Akten nicht nachvollziehen. Aber auch wenn das Verhalten der kantonalen Behörden geeignet gewesen sein mag, den Beschwerdeführern den Eindruck zu vermitteln, die kantonalen Behörden seien geneigt, auf den Vollzug der angeordneten Wegweisung zu verzichten, stellt es keine hinreichend konkrete Vertrauensgrundlage dar, aufgrund derer die Beschwerdeführer gutgläubig davon ausgehen durften, dass sie über ein Aufenthaltsrecht verfügen würden. Nachdem sie bereits ein Asylverfahren erfolglos durchlaufen hatten und zwei Wiedererwägungsgesuche abgelehnt worden waren, musste ihnen bewusst sein, dass die vom BFM angeordnete Wegweisung und deren Vollzug nach wie vor in Rechtskraft sind und sie über keinen legalen Aufenthaltstitel verfügen. Eine andere Einschätzung vermag auch der Umstand, dass gemäss Angaben der Beschwerdeführer kantonale Beamte ihnen die Einreichung eines Gesuches für eine humanitäre Aufenthaltsbewilligung in Aussicht gestellt haben sollen, nicht zu rechtfertigen. Zumal die betreffenden Beamten erkennbarerweise keine Entscheidungsbefugnis bezüglich einer Aufenthaltsbewilligung hatten, waren deren nach Darstellung der Beschwerdeführer abgegebenen Erklärungen klarerweise nicht hinreichend verbindlich, um ein schützenswertes Vertrauen zu begründen. Im Weiteren lässt sich den Ausführungen der Beschwerdeführer auch nicht entnehmen, dass sie im Vertrauen auf die behördliche Auskunft Dispositionen getroffen hätten, welche ihnen jetzt zum Nachteil gereichen würden. Die von ihnen angeführten Umstände, dass sie im Vertrauen darauf, in der Schweiz bleiben zu können, ihre Familie um ein weiteres Kind vergrössert und sich darum bemüht hätten, sich hier zu integrieren, kann offensichtlich nicht als solche Handlung angesehen werden, zumal darin kein Nachteil zu erblicken ist. Nach dem Gesagten erweist sich die Rüge der Verletzung des Grundsatzes des Vertrauensschutzes als unbegründet.</w:t>
      </w:r>
    </w:p>
    <w:p>
      <w:r>
        <w:rPr>
          <w:b/>
        </w:rPr>
        <w:t>E. 7.2.1</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(EMARK 1995 Nr. 5 E. 6e S. 47, EMARK 1994 Nr. 20 S. 155 ff., EMARK 1994 Nr. 19 S. 145 ff., EMARK 1994 Nr. 18 S. 139 ff.).</w:t>
      </w:r>
    </w:p>
    <w:p>
      <w:r>
        <w:rPr>
          <w:b/>
        </w:rPr>
        <w:t>E. 7.2.2</w:t>
      </w:r>
    </w:p>
    <w:p>
      <w:r>
        <w:t>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die vom Bundesverwaltungsgericht übernommene Praxis der ARK: EMARK 2005 Nr. 6 E. 6. S. 55 ff., EMARK 1998 Nr. 31 E. 8c.ff.ccc S. 260 f., EMARK 1998 Nr. 13 S. 98 f. E. 5e.aa.).</w:t>
      </w:r>
    </w:p>
    <w:p>
      <w:r>
        <w:rPr>
          <w:b/>
        </w:rPr>
        <w:t>E. 7.3</w:t>
      </w:r>
    </w:p>
    <w:p>
      <w:r>
        <w:t>Zunächst ist festzustellen, dass sich gemäss konstanter Praxis der schweizerischen Asylbehörden aus der allgemeinen Lage in Nigeria kein Wegweisungshindernis ableiten lässt, da auch heute nicht von einer dort herrschenden Situation allgemeiner Gewalt oder Bürgerkrieg gesprochen werden kann (vgl. EMARK 1999 Nr. 27).</w:t>
      </w:r>
    </w:p>
    <w:p>
      <w:r>
        <w:rPr>
          <w:b/>
        </w:rPr>
        <w:t>E. 7.4</w:t>
      </w:r>
    </w:p>
    <w:p>
      <w:r>
        <w:t>Im Folgenden ist zu prüfen, ob in Bezug auf die von den Beschwerdeführern geltend gemachten individuellen Wegweisungshindernisse eine wesentliche Änderung der Sachlage eingetreten ist.</w:t>
      </w:r>
    </w:p>
    <w:p>
      <w:r>
        <w:rPr>
          <w:b/>
        </w:rPr>
        <w:t>E. 7.4.1</w:t>
      </w:r>
    </w:p>
    <w:p>
      <w:r>
        <w:t>Bezüglich des von den Beschwerdeführern vorgebrachten Aspekts des Kindeswohls ergibt sich aus den Akten folgende Sachlage: Die Beschwerdeführer haben drei Kinder im Alter von (...) Jahren. Alle drei Kinder wurden in der Schweiz geboren und haben ihr gesamtes bisheriges Leben hier verbracht. Die beiden jüngeren Kinder wurden erst (...) geboren. Somit haben die Kinder der Beschwerdeführer ihre gesamte bisherige Sozialisation in der Schweiz erfahren und zumindest bei den (...) Kindern, welche die Schule besuchen, kann davon ausgegangen werden, dass eine weitgehende Assimilierung an die schweizerische Kultur und Lebensweise erfolgt ist. Demgegenüber werden sie kaum über jene - namentlich schriftlichen - Kenntnisse ihrer Muttersprache verfügen, welche für eine erfolgreiche Eingliederung ins Schulsystem in der Heimat vorauszusetzen wären. Auch angesichts der kulturellen Differenzen zwischen der Schweiz und ihrem Herkunftsland Nigeria wäre ihre Integration in der Heimat in erhöhtem Mass in Frage gestellt. Es besteht bei dieser Sachlage für die Kinder der Beschwerdeführer somit die konkrete Gefahr, dass die mit einem Vollzug der Wegweisung verbundene Entwurzelung aus dem gewachsenen sozialen Umfeld in der Schweiz einerseits und die sich gleichzeitig abzeichnende Problematik einer Integration in die ihnen weitgehend fremde Kultur und Umgebung im Heimatland anderseits zu starken Belastungen in ihrer kindlichen Entwicklung führen würden, die mit dem Schutzanliegen des Kindeswohls nicht zu vereinbaren wären.</w:t>
      </w:r>
    </w:p>
    <w:p>
      <w:r>
        <w:rPr>
          <w:b/>
        </w:rPr>
        <w:t>E. 7.4.2</w:t>
      </w:r>
    </w:p>
    <w:p>
      <w:r>
        <w:t>In Berücksichtigung der geschilderten Umstände kommt das Bundesverwaltungsgericht zum Schluss, dass unter dem Gesichtspunkt des Kindeswohls von einer seit Abschluss des ordentlichen Asylverfahrens wesentlich veränderten Sachlage auszugehen und daher im vorliegenden Einzelfall trotz verschiedener Aspekte, welche eher für die Zumutbarkeit des Vollzugs der Wegweisung sprechen würden, der Wegweisungsvollzug im heutigen Zeitpunkt als unzumutbar im Sinne von Art. 83 Abs. 4 AuG zu qualifizieren ist; die Beschwerdeführer und ihre Kinder sind daher vorläufig aufzunehmen. Das Kindeswohl ist dafür als entscheidendes Kriterium zu gewichten.</w:t>
      </w:r>
    </w:p>
    <w:p>
      <w:r>
        <w:rPr>
          <w:b/>
        </w:rPr>
        <w:t>E. 7.5</w:t>
      </w:r>
    </w:p>
    <w:p>
      <w:r>
        <w:t>Im Übrigen liegen gemäss Aktenlage keine Gründe für den Ausschluss von der vorläufigen Aufnahme gemäss Art. 83 Abs. 7 AuG vor. Es ist keine strafrechtliche Verurteilung der Beschwerdeführer im In- oder Ausland aktenkundig (Art. 83 Abs. 7 Bst. a AuG), und es finden sich keine Anhaltspunkte dafür, dass die Beschwerdeführer erheblich und wiederholt gegen die öffentliche Sicherheit und Ordnung verstossen oder diese gefährdet respektive die innere oder äussere Sicherheit gefährdet hätten (Art. 83 Abs. 7 Bst. b AuG).</w:t>
      </w:r>
    </w:p>
    <w:p>
      <w:r>
        <w:rPr>
          <w:b/>
        </w:rPr>
        <w:t>E. 7.6</w:t>
      </w:r>
    </w:p>
    <w:p>
      <w:r>
        <w:t>Aufgrund vorstehender Überlegungen kann auf die Prüfung weiterer Wegweisungshindernisse verzichtet werden.</w:t>
      </w:r>
    </w:p>
    <w:p>
      <w:r>
        <w:rPr>
          <w:b/>
        </w:rPr>
        <w:t>E. 8</w:t>
      </w:r>
    </w:p>
    <w:p>
      <w:r>
        <w:t>Die Beschwerde ist nach dem Gesagten gutzuheissen, die Verfügung des Bundesamtes vom 7. Juli 2006 aufzuheben und dieses anzuweisen, in teilweiser Wiedererwägung der Verfügung vom 14. Oktober 1999 den Aufenthalt der Beschwerdeführer und ihrer Kinder in der Schweiz nach den Bestimmungen über die vorläufige Aufnahme zu regeln.</w:t>
      </w:r>
    </w:p>
    <w:p>
      <w:r>
        <w:rPr>
          <w:b/>
        </w:rPr>
        <w:t>E. 9</w:t>
      </w:r>
    </w:p>
    <w:p>
      <w:r>
        <w:t>Bei diesem Ausgang des Verfahrens sind keine Kosten aufzuerlegen (vgl. Art. 63 Abs. 1 und 2 VwVG). Das Gesuch um Gewährung der unentgeltlichen Rechtspflege wird bei dieser Sachlage gegenstandslos.</w:t>
      </w:r>
    </w:p>
    <w:p>
      <w:r>
        <w:rPr>
          <w:b/>
        </w:rPr>
        <w:t>E. 10</w:t>
      </w:r>
    </w:p>
    <w:p>
      <w:r>
        <w:t>Die Beschwerdeführer haben sich für das Verfahren nicht vertreten lassen, weshalb ihnen keine verhältnismässig hohen Kosten erwachsen sind. Aus den Akten gehen auch keine weiteren zu entschädigende Auslagen hervor. Daher ist ihnen keine Parteientschädigung zuzusprechen (Art. 64 Abs. 1 VwVG sowie Art. 7 ff. des Reglementes vom 11. Dezember 2006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