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E-4854/2018 vom 14. September 2018</w:t>
      </w:r>
    </w:p>
    <w:p>
      <w:r>
        <w:t>Bundesverwaltungsgericht, 2018-09-14, DE</w:t>
      </w:r>
    </w:p>
    <w:p>
      <w:r>
        <w:rPr>
          <w:b/>
        </w:rPr>
        <w:t xml:space="preserve">Quelle: </w:t>
      </w:r>
      <w:r>
        <w:t>https://mcp.opencaselaw.ch/entscheid/bvger_E-4854_2018</w:t>
      </w:r>
    </w:p>
    <w:p>
      <w:r>
        <w:t>FR: TAF E-4854/2018 du 14 septembre 2018</w:t>
      </w:r>
    </w:p>
    <w:p>
      <w:r>
        <w:t>IT: TAF E-4854/2018 del 14 settembre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Zunächst wird die Rückweisung der Sache zwecks neuer Entscheidfindung an die Vorinstanz beantragt, weil diese den Sachverhalt (seine gesundheitliche Notlage und Bedürfnisse, sein Wille zur Mitwirkung) ungenügend erstellt habe beziehungsweise die Vorbringen des Beschwerdeführers nicht genügend gehört habe. Diese Rüge erweist sich nach Durchsicht der Akten durch das Bundesverwaltungsgericht als unbegründet, hat sich das SEM doch im Rahmen seiner Prüfungskompetenz hinsichtlich eines allfälligen Vollzugshindernisses sowohl zur medizinischen Versorgungslage wie auch zur Mitwirkung des Beschwerdeführers geäussert. Dabei stellte es fest, dass der Beschwerdeführer seine tatsächliche Herkunft verheimliche. Aus diesem Grund konnte das SEM - mangels Mitwirkung des Beschwerdeführers in der Ermittlung des Sachverhalts (vgl. BVGE 2015/10 E. 3.2 m.w.H.) - keine weitergehende Prüfung vornehmen. Auch wenn die Begründung des SEM - weshalb der Wegweisungsvollzug (unter Hinweis auf das 10-jährige Urteil des BVGer E-645/2007 vom 7. September 2007) durch das Verhalten des Beschwerdeführers bis anhin verunmöglicht worden sei - als äusserst dürftig zu bezeichnen ist, liegt kein formeller Mangel vor, zumal der Beschwerdeführer die Verfügung ohne Weiteres anfechten konnte.</w:t>
      </w:r>
    </w:p>
    <w:p>
      <w:r>
        <w:rPr>
          <w:b/>
        </w:rPr>
        <w:t>E. 5.1</w:t>
      </w:r>
    </w:p>
    <w:p>
      <w:r>
        <w:t>Gegenstand des vorliegenden Verfahrens aus materieller Sicht bildet einzig die Frage des Wegweisungsvollzugs, indem zu prüfen ist, ob das SEM zu Recht festgestellt hat, es lägen keine neuen Gründe vor, die eine Wiedererwägung seines Entscheids vom 18. Januar 2007 in Bezug auf diese Frage rechtfertigen würden.</w:t>
      </w:r>
    </w:p>
    <w:p>
      <w:r>
        <w:rPr>
          <w:b/>
        </w:rPr>
        <w:t>E. 5.2</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Der Untersuchungsgrundsatz verpflichtet die Behörden im Verwaltungsverfahren, den Sachverhalt von Amtes wegen zu ermitteln (Art. 12 VwVG) und die getroffenen Entscheide nachvollziehbar zu begründen (Art. 35 VwVG). Die asylsuchende Person dagegen, welche die Substantiierungslast trägt (Art. 7 AsylG), ist verpflichtet, am Verfahren so mitzuwirken, dass die Behörde in die Situation versetzt wird, den Sachverhalt so zu erfassen, dass sie einen Entscheid treffen kann (Art. 13 Abs. 1 VwVG). Diese Mitwirkungspflicht ist im Asylverfahren äusserst bedeutsam und deshalb auch in Art. 8 AsylG spezialgesetzlich geregelt (vgl. BVGE 2015/10 E. 3.2; BVGE 2014/39 E. 5.4 m.w.H.). Folglich kann es nicht Aufgabe der Asylbehörden sein, nach allfälligen Wegweisungsvollzugshindernissen zu forschen, wenn - wie vorliegend - die asylsuchende Person nur ungenügende Angaben zu ihrem Heimatland macht oder sich diesbezüglich gar widersprüchlich verhält (vgl. E. 5.4.3.2).</w:t>
      </w:r>
    </w:p>
    <w:p>
      <w:r>
        <w:rPr>
          <w:b/>
        </w:rPr>
        <w:t>E. 5.4.1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5.4.2</w:t>
      </w:r>
    </w:p>
    <w:p>
      <w:r>
        <w:t>Gemäss Art. 83 Abs. 4 AuG kann der Vollzug für Ausländerinnen und Ausländer ausserdem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Betreffend die medizinischen Vorbringen gilt festzuhalten, dass nur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(vgl. BVGE 2009/2 E. 9.3.2 m.w.H.). Diese Voraussetzungen sind vorliegend (vgl. Bst. C vorne) nicht erfüllt.</w:t>
      </w:r>
    </w:p>
    <w:p>
      <w:r>
        <w:rPr>
          <w:b/>
        </w:rPr>
        <w:t>E. 5.4.3</w:t>
      </w:r>
    </w:p>
    <w:p>
      <w:r>
        <w:t>Der Vollzug ist im Sinne von Art. 83 Abs. 2 AuG nicht möglich, wenn die Ausländerin oder der Ausländer weder in den Heimat- oder in den Herkunftsstaat noch in einen Drittstaat ausreisen oder dorthin gebracht werden kann. Gemäss Praxis der Schweizer Asylbehörden ist der Vollzug erst dann als unmöglich zu qualifizieren, wenn die betroffene Person sich allen angeordneten Vollzugsmassnahmen unterzogen hat und trotzdem absehbar ist, dass sie noch länger als ein Jahr in der Schweiz verbleiben wird, bis die Vollzugsmassnahmen zum Erfolg führen (vgl. BVGE 2008/34 m.w.H.).</w:t>
      </w:r>
    </w:p>
    <w:p>
      <w:r>
        <w:rPr>
          <w:b/>
        </w:rPr>
        <w:t>E. 5.4.3.1</w:t>
      </w:r>
    </w:p>
    <w:p>
      <w:r>
        <w:t>Gestützt auf die Mitwirkungspflicht (vgl. E. 5.3) hat die asylsuchende Person unter anderem ihre Identität offen zu legen, Reise- und Identitätspapiere abzugeben und im Falle einer rechtskräftigen Wegweisung bei der Beschaffung von Reisepapieren nach Erlass des Wegweisungsentscheides mitzuwirken (Art. 8 Abs. 4 AsylG). Letztgenannte Pflicht bedeutet nicht nur, dass der Beschwerdeführer sich für Befragungen durch eine heimatliche Delegation zur Verfügung hält und sich dabei kooperativ verhält, wie vorliegend in der Beschwerde festgehalten wird. Es obliegt ihm ferner selbst, die für seine Rückkehr in seinen Heimat- und Herkunftsstaat notwendigen Reisepapiere (aktiv) zu beschaffen (vgl. BVGE 2008/34 E. 12).</w:t>
      </w:r>
    </w:p>
    <w:p>
      <w:r>
        <w:rPr>
          <w:b/>
        </w:rPr>
        <w:t>E. 5.4.3.2</w:t>
      </w:r>
    </w:p>
    <w:p>
      <w:r>
        <w:t>Aus den Akten ergibt sich, dass der Beschwerdeführer um Reisedokumente zu erhalten mehrfach befragt und verschiedenen Delegationen vorgeführt wurde. Auffallend dabei ist, dass er zwar stets behauptete, aus Uganda zu kommen (vgl. die Anhörungen vor Vertretern aus Nigeria [im November 2009 und April 2018], Tansania [im November 2015] und Kenia [im März 2017]), indes sich an der Befragung vor Vertretern aus Uganda - im November 2010, im Juli 2016 und im November 2017 - "ziemlich unkooperativ" verhalten und ausgesagt habe, er sei nicht aus Uganda oder könne sich an seine dort verbrachte Kindheit nicht erinnern. Eine LINGUA-Stellungnahme vom 28. April 2017 hielt fest, dass die Sozialisation des Beschwerdeführers sehr wahrscheinlich im Swahili-Milieu (Uganda, Tansania, Kenia) - ohne die Küstenregionen von Tansania und Kenia - stattgefunden hat.</w:t>
      </w:r>
    </w:p>
    <w:p>
      <w:r>
        <w:rPr>
          <w:b/>
        </w:rPr>
        <w:t>E. 5.4.3.3</w:t>
      </w:r>
    </w:p>
    <w:p>
      <w:r>
        <w:t>Dieses Verhalten vor den Vertretern der ständigen Mission von Uganda in Genf kann nicht als kooperativ bezeichnet werden. Ausserdem ist den Akten nicht zu entnehmen, dass sich der Beschwerdeführer selber um die Beschaffung von Ausweispapieren oder anderem Beweismaterial gekümmert hat. Folglich ist der Tatbestand der Unmöglichkeit, Reisepapiere zu erhalten, vorliegend nicht erfüllt.</w:t>
      </w:r>
    </w:p>
    <w:p>
      <w:r>
        <w:rPr>
          <w:b/>
        </w:rPr>
        <w:t>E. 5.5</w:t>
      </w:r>
    </w:p>
    <w:p>
      <w:r>
        <w:t>Zusammenfassend ist der Vollzug der Wegweisung als möglich, zulässig und zumutbar zu bezeichnen und hat die Vorinstanz zu Recht die vorläufige Aufnahme nicht angeordnet (Art. 83 Abs. 1-4 AuG).</w:t>
      </w:r>
    </w:p>
    <w:p>
      <w:r>
        <w:rPr>
          <w:b/>
        </w:rPr>
        <w:t>E. 6</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7.1</w:t>
      </w:r>
    </w:p>
    <w:p>
      <w:r>
        <w:t>Mit der Beschwerde wurden die Gewährung der unentgeltlichen Prozessführung und der Verzicht auf die Erhebung eines Kostenvorschusses beantragt. Aufgrund der vorstehenden Erwägungen ergibt sich, dass die Begehren zum Zeitpunkt der Einreichung der Beschwerde als aussichtslos zu gelten hatten. Damit ist eine der kumulativ zu erfüllenden Voraussetzungen nicht gegeben, weshalb dem Gesuch um Gewährung der unentgeltlichen Prozesshilfe (Art. 65 Abs. 1 VwVG) nicht stattzugeben ist.</w:t>
      </w:r>
    </w:p>
    <w:p>
      <w:r>
        <w:rPr>
          <w:b/>
        </w:rPr>
        <w:t>E. 7.2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7.3</w:t>
      </w:r>
    </w:p>
    <w:p>
      <w:r>
        <w:t>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