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E-4851/2024 vom 23. Juli 2024</w:t>
      </w:r>
    </w:p>
    <w:p>
      <w:r>
        <w:t>Bundesverwaltungsgericht, 2024-07-23, DE</w:t>
      </w:r>
    </w:p>
    <w:p>
      <w:r>
        <w:rPr>
          <w:b/>
        </w:rPr>
        <w:t xml:space="preserve">Quelle: </w:t>
      </w:r>
      <w:r>
        <w:t>https://mcp.opencaselaw.ch/entscheid/bvger_E-4851_2024_d20240723</w:t>
      </w:r>
    </w:p>
    <w:p>
      <w:r>
        <w:t>FR: TAF E-4851/2024 du 23 juillet 2024</w:t>
      </w:r>
    </w:p>
    <w:p>
      <w:r>
        <w:t>IT: TAF E-4851/2024 del 23 luglio 2024</w:t>
      </w:r>
    </w:p>
    <w:p>
      <w:pPr>
        <w:pStyle w:val="Heading2"/>
      </w:pPr>
      <w:r>
        <w:t>Regeste</w:t>
      </w:r>
    </w:p>
    <w:p>
      <w:r>
        <w:t>Nichteintreten auf Asylgesuch und Wegweisung (Mehrfachgesuch) | Nichteintreten auf Asylgesuch und Wegweisung (Mehrfachgesuch); Verfügung des SEM vom 23. Juli 2024</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Art. 83 Bst. d Ziff. 1 BGG). Das Verfahren richtet sich nach dem VwVG, dem VGG und dem BGG, soweit das AsylG nichts anderes bestimmt (Art. 37 VGG und Art. 6 AsylG). Die Beschwerdeführerin ist als Verfügungsadressatin zur Beschwerdeführung legitimiert (Art. 48 VwVG). Auf die frist- und formgerecht eingereichte Beschwerde ist – unter Vorbe- halt der nachfolgenden Erwägungen (vgl. E. 1.2 und E. 3.2) – einzutreten (Art. 108 Abs. 3 AsylG und Art. 52 Abs. 1 VwVG).</w:t>
      </w:r>
    </w:p>
    <w:p>
      <w:r>
        <w:rPr>
          <w:b/>
        </w:rPr>
        <w:t>E. 1.2</w:t>
      </w:r>
    </w:p>
    <w:p>
      <w:r>
        <w:t>Vorliegend nahm das SEM die Eingabe vom 9. Februar 2024 als Mehr- fachgesuch entgegen. Der Beschwerde kommt daher von Gesetzes wegen aufschiebende Wirkung zu (Art. 55 Abs. 1 VwVG; vgl. auch Art. 42 AsylG). Auf den Eventualantrag und den gleich lautenden Antrag in der Replik, es sei die aufschiebende Wirkung zu gewähren, ist daher mangels Rechts- 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Prüfungsgegenstand des vorliegenden Beschwerdeverfahrens bildet die Frage, ob das SEM gestützt auf Art. 111c AsylG zu Recht auf das neue Asylgesuch der Beschwerdeführerin vom 9. Februar 2024 nicht eingetre- ten ist. Die Beschwerdeinstanz enthält sich – sofern sie den Nichteintreten- sentscheid als unrechtmässig erachtet – einer selbständigen materiellen Prüfung; sie hebt die angefochtene Verfügung auf und weist die Sache zu neuer Entscheidung an die Vorinstanz zurück (vgl. BVGE 2007/8 E. 2.1 m.w.H.).</w:t>
      </w:r>
    </w:p>
    <w:p>
      <w:r>
        <w:rPr>
          <w:b/>
        </w:rPr>
        <w:t>E. 3.2</w:t>
      </w:r>
    </w:p>
    <w:p>
      <w:r>
        <w:t>Soweit die Beschwerdeführerin beantragt, sie sei als Flüchtling anzu- erkennen und es sei ihr Asyl zu gewähren (vgl. Rechtsbegehren 4), bildet dies nicht Gegenstand des angefochtenen Nichteintretensentscheids und damit auch nicht des vorliegenden Verfahrens. Auf die Beschwerde ist des- halb insoweit nicht einzutreten.</w:t>
      </w:r>
    </w:p>
    <w:p>
      <w:r>
        <w:t>E-4851/2024 Seite 6</w:t>
      </w:r>
    </w:p>
    <w:p>
      <w:r>
        <w:rPr>
          <w:b/>
        </w:rPr>
        <w:t>E. 3.3</w:t>
      </w:r>
    </w:p>
    <w:p>
      <w:r>
        <w:t>Hinsichtlich der Frage der Wegweisung und des Wegweisungsvollzugs hat die Vorinstanz eine materielle Prüfung vorgenommen, weshalb das Bundesverwaltungsgericht diese Punkte insoweit ohne Einschränkung prüft.</w:t>
      </w:r>
    </w:p>
    <w:p>
      <w:r>
        <w:rPr>
          <w:b/>
        </w:rPr>
        <w:t>E. 4.1</w:t>
      </w:r>
    </w:p>
    <w:p>
      <w:r>
        <w:t>Asylgesuche, die innert fünf Jahren nach Eintritt der Rechtskraft des Asyl- und Wegweisungsentscheides eingereicht werden, haben gemäss Art. 111c Abs. 1 AsylG schriftlich und begründet zu erfolgen (vgl. zur genü- genden Begründung BVGE 2014/39 E. 5.3-5.5).</w:t>
      </w:r>
    </w:p>
    <w:p>
      <w:r>
        <w:rPr>
          <w:b/>
        </w:rPr>
        <w:t>E. 4.2</w:t>
      </w:r>
    </w:p>
    <w:p>
      <w:r>
        <w:t>Kommt eine asylsuchende Person im Rahmen eines Mehrfachgesuchs ihrer Begründungspflicht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5.1</w:t>
      </w:r>
    </w:p>
    <w:p>
      <w:r>
        <w:t>Das SEM wies zur Begründung der angefochtenen Verfügung darauf hin, dass der Einschränkungsverfügung des (…) C._______ vom (…) nicht zu entnehmen sei, auf welche Person sich diese beziehe. Das Dokument enthalte zwar eine Verfahrensnummer (Sorusturma-Nr. […]), allerdings lasse sich diese nicht mit der Beschwerdeführerin in Verbindung bringen. Es lägen denn auch keine weiteren Dokumente vor, die geeignet seien, die Beschwerdeführerin mit dem entsprechenden Verfahren in Verbindung zu bringen. Die beiden Schreiben ihres türkischen Rechtsanwalts sowie das Schreiben ihrer Mutter, welchen lediglich ein geringer Beweiswert zu- komme, würden an dieser Einschätzung nichts zu ändern vermögen. Dem- nach sei vorliegend nicht genügend begründet, dass gegen die Beschwer- deführerin tatsächlich ein Strafverfahren wegen Mitgliedschaft in einer ter- roristischen Organisation eingeleitet worden sei. Dem Mehrfachgesuch fehle es folglich an einer gehörigen Begründung, weshalb das SEM darauf nicht eintrete.</w:t>
      </w:r>
    </w:p>
    <w:p>
      <w:r>
        <w:rPr>
          <w:b/>
        </w:rPr>
        <w:t>E. 5.2</w:t>
      </w:r>
    </w:p>
    <w:p>
      <w:r>
        <w:t>In der Rechtsmitteleingabe bringt die Beschwerdeführerin vor, es treffe zwar zu, dass ihr Name in der Einschränkungsverfügung des (…) C._______ vom (…) nicht erwähnt werde. Allerdings befinde sich auf die- ser Einschränkungsverfügung die Nummer des Ermittlungsverfahrens ([…]) gegen sie. Das Gesuch ihres türkischen Rechtsanwalts vom (…) auf Aufhebung der Einschränkungsverfügung trage ebenfalls die gleiche</w:t>
      </w:r>
    </w:p>
    <w:p>
      <w:r>
        <w:t>E-4851/2024 Seite 7 Ermittlungsnummer zusammen mit ihrem Namen. Es sei daher klar, dass die Einschränkungsverfügung im Zusammenhang mit einem strafrechtli- chen Ermittlungsverfahren gegen sie erlassen worden sei. Zudem sei auf dem Entscheid des (…) C._______ vom (…) betreffend die Ablehnung des Gesuchs um Aufhebung der Einschränkungsverfügung sowohl ihr Name als auch die Ermittlungsnummer (…) vermerkt. Dies beweise, dass das strafrechtliche Ermittlungsverfahren mit der Ermittlungsnummer (…) gegen sie eingeleitet worden sei. In diesem Entscheid sei auch festgestellt wor- den, dass der dringende Verdacht bestehe, dass die Beschwerdeführerin sich einer (…) Einheit der PKK/KCK-Organisation (KCK: Koma Civakên Kurdistan, etwa: Union der Gemeinschaften Kurdistans [Anm. BVGer]) an- geschlossen habe. Die vorgeworfene Straftat laute «Mitgliedschaft in einer terroristischen Vereinigung» gemäss Art. 314 tStGB (türkisches Strafge- setzbuch) in Verbindung mit Art. 7 des türkischen Terrorbekämpfungsge- setzes. Da das Strafmass fünf bis zehn Jahre betrage, könne die Strafe nicht auf Bewährung ausgesprochen werden und müsse im Gefängnis ver- büsst werden. Es sei eine anerkannte Tatsache, dass in türkischen Ge- fängnissen schwere Menschenrechtsverletzungen begangen würden. Überdies habe die Beschwerdeführerin nicht nur in der Türkei ein politi- sches Profil, sondern auch in der Schweiz. So nehme sie hier an vielen Demonstrationen teil, die von der kurdischen Diaspora gegen das Erdo- gan-Regime organisiert würden.</w:t>
      </w:r>
    </w:p>
    <w:p>
      <w:r>
        <w:rPr>
          <w:b/>
        </w:rPr>
        <w:t>E. 5.3</w:t>
      </w:r>
    </w:p>
    <w:p>
      <w:r>
        <w:t>Dem entgegnete das SEM in der Vernehmlassung, bei der mit der Be- schwerde eingereichten Kopie eines Beschlusses in sonstiger Sache der (…) C._______ vom (…) betreffend Abweisung des Antrags auf Aufhebung der Einschränkungsverfügung handle es sich um ein standardisiertes Do- kument ohne materiellen Inhalt, welches lediglich aussage, dass gegen die Beschwerdeführerin eine Ermittlung wegen Mitgliedschaft in einer terroris- tischen Organisation eingeleitet worden sei. Ihr sei es jedoch im Rahmen des ordentlichen Asylverfahrens nicht gelungen, ein politisches Profil glaubhaft zu machen, zumal sich ihr damaliges Vorbringen, wonach gegen sie wegen Propaganda für eine terroristische Organisation ermittelt werde, auf gefälschte Beweismittel abstütze. Vorliegend dürfe davon ausgegan- gen werden, dass das Verfahren wegen Mitgliedschaft in einer terroristi- schen Organisation in der Türkei mit hoher Wahrscheinlichkeit bewusst eingeleitet worden sei, um subjektive Nachfluchtgründe zu begründen und somit einen Schutzstatus in der Schweiz zu erlangen. Eine solche Vorge- hensweise sei als rechtsmissbräuchlich zu werten und verdiene gemäss Art. 2 Abs. 2 ZGB keinen Schutz, weshalb schon deswegen nicht</w:t>
      </w:r>
    </w:p>
    <w:p>
      <w:r>
        <w:t>E-4851/2024 Seite 8 vorschnell auf eine flüchtlingsrechtlich relevante Gefährdung geschlossen werden dürfe.</w:t>
      </w:r>
    </w:p>
    <w:p>
      <w:r>
        <w:rPr>
          <w:b/>
        </w:rPr>
        <w:t>E. 5.4</w:t>
      </w:r>
    </w:p>
    <w:p>
      <w:r>
        <w:t>In der Replik gibt die Beschwerdeführerin an, sie verfüge sehr wohl über ein politisches Profil, da ihre gesamte Familie und die nahen Verwand- ten Unterstützer der kurdischen politischen Bewegung seien. Viele ihrer nahen Verwandten seien wegen angeblicher Unterstützung der PKK ver- haftet und verurteilt worden. Die im Rahmen des ordentlichen Asylverfah- rens und des vorliegenden Mehrfachgesuchs eingereichten Beweismittel würden belegen, dass in der Türkei gegen sie Ermittlungsverfahren wegen Terrorpropaganda und wegen Mitgliedschaft in einer Terrororganisation hängig seien, wobei die strafrechtlichen Folgen des zweiten Ermittlungs- verfahrens mit einer Haftstrafe von fünf bis zehn Jahren gemäss Art. 314 tStGB wesentlich schwerwiegender seien als jene des ersten Ermittlungs- verfahrens. Da die Strafe wegen Mitgliedschaft in einer Terrororganisation mehr als zwei Jahre betrage, gebe es auch keine Möglichkeit, diese zur Bewährung auszusetzen. Ihr neuer türkischer Rechtsanwalt habe im zwei- ten Ermittlungsverfahren (Mitgliedschaft in einer Terrororganisation) einen Antrag auf Aufhebung des Geheimhaltungsbeschlusses gestellt, welcher jedoch abgelehnt worden sei. Sie habe damit alles in ihrer Macht Stehende getan, um Einsicht in die Akten des zweiten Ermittlungsverfahrens zu er- halten. Es treffe nicht zu, dass sie dieses Strafverfahren bewusst eingelei- tet habe, um ein Aufenthaltsrecht in der Schweiz zu erlangen.</w:t>
      </w:r>
    </w:p>
    <w:p>
      <w:r>
        <w:rPr>
          <w:b/>
        </w:rPr>
        <w:t>E. 6.1</w:t>
      </w:r>
    </w:p>
    <w:p>
      <w:r>
        <w:t>Im Folgenden ist zu prüfen, ob das SEM zu Recht auf das Mehrfach- gesuch der Beschwerdeführerin vom 9. Februar 2024 nicht eingetreten ist.</w:t>
      </w:r>
    </w:p>
    <w:p>
      <w:r>
        <w:rPr>
          <w:b/>
        </w:rPr>
        <w:t>E. 6.2</w:t>
      </w:r>
    </w:p>
    <w:p>
      <w:r>
        <w:t>Wiedererwägungs- und Mehrfachgesuche sind schriftlich und begrün- det einzureichen (Art. 111b Abs. 1 und Art. 111c Abs. 1 AsylG). Dabei müs- sen Folgegesuche mindestens soweit begründet sein, dass sie die Be- hörde in die Lage versetzen, über das Gesuch zu entscheiden, auch ohne dass sie die gesuchstellende Person anhört. Kommt eine gesuchstellende Person ihrer Begründungspflicht nicht nach, hat die Behörde die Möglich- keit, auf das Gesuch nicht einzutreten (Art. 111b Abs. 1 respektive Art. 111c Abs. 1 AsylG i.V.m. Art. 13 Abs. 2 VwVG; vgl. BVGE 2014/39 E. 7).</w:t>
      </w:r>
    </w:p>
    <w:p>
      <w:r>
        <w:rPr>
          <w:b/>
        </w:rPr>
        <w:t>E. 6.3</w:t>
      </w:r>
    </w:p>
    <w:p>
      <w:r>
        <w:t>Nach Durchsicht der Akten gelangt das Gericht zum Schluss, dass das SEM das Mehrfachgesuch vom 9. Februar 2024 – das vom rubrizierten Rechtsvertreter verfasst und eingereicht wurde, womit es sich dabei nicht</w:t>
      </w:r>
    </w:p>
    <w:p>
      <w:r>
        <w:t>E-4851/2024 Seite 9 um eine Laieneingabe handelt – zutreffenderweise als nicht gehörig be- gründet erachtet hat und auf dieses folglich zu Recht nicht eingetreten ist. Im Sinne neuer Asylvorbringen reichte die Beschwerdeführerin mit ihrem Mehrfachgesuch vom 9. Februar 2024 Fotos einer Einschränkungsverfü- gung (Geheimhaltungsbeschluss) des (…) C._______ vom (…) sowie zwei Schreiben ihres türkischen Rechtsanwalts, beide vom (…), und ein Schrei- ben ihrer Mutter vom 17. Januar 2024 beim SEM ein und schilderte in der Eingabe vom 9. Februar 2024 die angeblichen Ereignisse, welche zum Er- halt der Einschränkungsverfügung des (…) C._______ vom (…) geführt hätten. Ihr türkischer Rechtsanwalt habe sodann mit Schreiben vom (…) die Aufhebung der Einschränkungsverfügung beantragt, jedoch sei in die- ser Sache noch kein Entscheid ergangen. Der Einschränkungsverfügung des (…) C._______ vom (…) ist in Übereinstimmung mit dem SEM nicht zu entnehmen, auf welche Person sich diese bezieht und auch die Verfah- rensnummer lässt sich nicht mit ihr in Verbindung bringen. Das Scheiben ihrer Mutter vom 17. Januar 2024 und die beiden Schreiben ihres türki- schen Rechtsanwalts jeweils vom (…), welchen lediglich ein geringer Be- weiswert zukommt, vermögen an dieser Einschätzung nichts zu ändern. Der Beschwerdeführerin gelingt es sodann nicht, während der mehr als fünf Monate bis zum Erlass des angefochtenen Nichteintretensentscheids ihr Gesuch zu substantiieren. Damit bestand für das SEM auch keine Ver- anlassung, die in Aussicht gestellten weiteren Beweismittel – namentlich den Entscheid betreffend das Gesuch um Aufhebung der Einschränkungs- verfügung (der tatsächlich bereits am (…) und damit Monate vor Erlass der angefochtenen Verfügung ergangenen ist [vgl. dazu nachfolgend]) – abzu- warten. Zusammenfassend hat das SEM das Erfordernis einer gehörigen Begründung zum Zeitpunkt des Erlasses seiner Verfügung zu Recht als nicht erfüllt erachtet (vgl. BVGE 2014/39 E. 7).</w:t>
      </w:r>
    </w:p>
    <w:p>
      <w:r>
        <w:rPr>
          <w:b/>
        </w:rPr>
        <w:t>E. 6.4</w:t>
      </w:r>
    </w:p>
    <w:p>
      <w:r>
        <w:t>Nachfolgend ist sodann zu prüfen, ob sich die soeben gezogene Schlussfolgerung der nicht gehörigen Begründung zum Zeitpunkt des Er- lasses der angefochtenen Verfügung angesichts der auf Beschwerde- ebene neu eingereichten Beweismittel weiterhin aufrechterhalten lässt. Da für den Beschwerdeentscheid die zum Zeitpunkt seiner Ausfällung beste- hende Aktenlage massgeblich ist (vgl. MOSER/BEUSCH/KNEUBÜHLER/KAY- SER, Prozessieren vor dem Bundesverwaltungsgericht, 3. Auflage 2022, S. 132 f. Rz. 2.204 ff.), hat sich die angefochtene Verfügung des SEM mit- hin auch gegenüber den im Verlauf des Beschwerdeverfahrens dazuge- kommenen Tatsachen und Beweismitteln zu bewähren (vgl. BVGE 2012/21 E. 5.1).</w:t>
      </w:r>
    </w:p>
    <w:p>
      <w:r>
        <w:t>E-4851/2024 Seite 10 Auf der mit der Beschwerde eingereichten Kopie des Entscheids des (…) C._______ vom (…), wonach das Gesuch um Aufhebung der Einschrän- kungsverfügung abgelehnt wurde, ist zwar sowohl der Name der Be- schwerdeführerin als auch die Ermittlungsnummer (…) vermerkt, womit sich dieses Dokument auf das angeblich gegen die Beschwerdeführerin eingeleitete zweite Strafverfahren wegen Mitgliedschaft bei einer Terroror- ganisation bezieht. Diesem Beweismittel sind jedoch weiterhin keine kon- kreten und substanziierten Angaben zum mit dem Mehrfachgesuch neu geltend gemachten Asylvorbringen des Vorwurfs der Mitgliedschaft bei ei- ner Terrororganisation zu entnehmen, womit es die Schlussfolgerung des SEM, es liege keine genügende Begründung eines Mehrfachgesuchs vor, nicht umzustossen vermag. Mit dem SEM ist überdies festzustellen, dass dieses Vorbringen auch im ordentlichen Asylverfahren keine Stützte findet. So ist es der Beschwerdeführerin damals nicht gelungen, ein politisches Profil respektive eine Nähe zur PKK glaubhaft zu machen. Zudem stützte sie die damals geltend gemachten Vorbringen, gegen sie werde wegen Terrorpropaganda ermittelt, auf gefälschte Beweismittel ab. Weiter ist fest- zustellen, dass der Entscheid des (…) C._______ vom (…) bereits wenige Tage nach dem Mehrfachgesuch vom 9. Februar 2024 entstanden ist. Es ist daher nicht nachvollziehbar, dass es der Beschwerdeführerin nicht mög- lich gewesen sein soll, dieses Beweismittel nicht bereits im vorinstanzli- chen Verfahren einzureichen. Damit ist die Beschwerdeführerin der – ih- rem Rechtsvertreter bekannten – Begründungspflicht nicht nachgekom- men. Die angefochtene Verfügung hat demnach auch gegenüber dem auf Beschwerdeebene eingereichten Beweismittel bestand.</w:t>
      </w:r>
    </w:p>
    <w:p>
      <w:r>
        <w:rPr>
          <w:b/>
        </w:rPr>
        <w:t>E. 6.5</w:t>
      </w:r>
    </w:p>
    <w:p>
      <w:r>
        <w:t>Nachdem die Beschwerdeführerin den erhöhten Anforderungen an die Begründungspflicht – auch unter Berücksichtigung der Eingaben auf Be- schwerdeebene – nicht nachgekommen ist, ist das SEM im Ergebnis zu Recht auf das Mehrfachgesuch vom 9. Februar 2024 in Anwendung von Art. 111c Abs. 1 AsylG i.V.m. Art. 13 Abs. 2 VwVG nicht eingetreten.</w:t>
      </w:r>
    </w:p>
    <w:p>
      <w:r>
        <w:rPr>
          <w:b/>
        </w:rPr>
        <w:t>E. 7</w:t>
      </w:r>
    </w:p>
    <w:p>
      <w:r>
        <w:t>Ferner sind die Anordnung der Wegweisung und des Wegweisungsvoll- zugs zu bestätigen, wobei diesbezüglich auf die nach wie vor zutreffenden Erwägungen in der angefochtenen Verfügung verwiesen werden kann (vgl. ebenda S. 4 f.). Die mit der Replik eingereichten ärztlichen Berichte vom</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9.1</w:t>
      </w:r>
    </w:p>
    <w:p>
      <w:r>
        <w:t>Bei diesem Ausgang des Verfahrens wären die Kosten grundsätzlich der unterliegenden Beschwerdeführerin aufzuerlegen (Art. 63 Abs. 1 VwVG). Da ihre Rechtsbegehren jedoch nicht von vornherein als aus- sichtslos betrachtet werden können, sie ihre Unterstützungsbedürftigkeit mit der eingereichten Fürsorgebescheinigung ausgewiesen hat und auf- grund der Akten vom Weiterbestehen ihrer prozessualen Bedürftigkeit aus- zugehen ist, ist das Gesuch um Gewährung der unentgeltlichen Prozess- führung im Sinne von Art. 65 Abs. 1 VwVG gutzuheissen. Von einer Kos- tenauflage ist dementsprechend abzusehen.</w:t>
      </w:r>
    </w:p>
    <w:p>
      <w:r>
        <w:t>E-4851/2024 Seite 12</w:t>
      </w:r>
    </w:p>
    <w:p>
      <w:r>
        <w:rPr>
          <w:b/>
        </w:rPr>
        <w:t>E. 9.2</w:t>
      </w:r>
    </w:p>
    <w:p>
      <w:r>
        <w:t>Das Gesuch der Beschwerdeführerin um amtliche Rechtsverbeistän- dung ist gestützt auf Art. 65 Abs. 2 VwVG zu beurteilen (vgl. Art. 102m Abs. 2 AsylG). Gemäss Art. 65 Abs. 2 VwVG wird einer mittellosen Partei, soweit es zur Wahrung ihrer Rechte notwendig ist, in einem nicht aus- sichtslosen Verfahren eine Anwältin oder ein Anwalt bestellt. Da der rubri- zierte Rechtsvertreter MLaw Saban Murat Özten nicht über ein Anwaltspa- tent verfügt, ist das Gesuch um unentgeltliche Rechtsverbeiständung im Sinne Art. 65 Abs. 2 VwVG abzuweisen. (Dispositiv nächste Seite)</w:t>
      </w:r>
    </w:p>
    <w:p>
      <w:r>
        <w:t>E-4851/2024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