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E-4851/2022 vom 5. Januar 2023</w:t>
      </w:r>
    </w:p>
    <w:p>
      <w:r>
        <w:t>Bundesverwaltungsgericht, 2023-01-05, DE</w:t>
      </w:r>
    </w:p>
    <w:p>
      <w:r>
        <w:rPr>
          <w:b/>
        </w:rPr>
        <w:t xml:space="preserve">Quelle: </w:t>
      </w:r>
      <w:r>
        <w:t>https://mcp.opencaselaw.ch/entscheid/bvger_E-4851_2022</w:t>
      </w:r>
    </w:p>
    <w:p>
      <w:r>
        <w:t>FR: TAF E-4851/2022 du 5 janvier 2023</w:t>
      </w:r>
    </w:p>
    <w:p>
      <w:r>
        <w:t>IT: TAF E-4851/2022 del 5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E-4851/2022 Seite 5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Asylentscheids führte die Vorinstanz im Wesentli- chen aus, bei den geltend gemachten Nachteilen – Hausdurchsuchungen wegen des Onkels sowie Routinekontrollen – handle es sich nicht um ge- zielt gegen den Beschwerdeführer gerichtete Massnahmen. Auch wenn es sicherlich schwierig gewesen sei, diese Vorkommnisse als Kind zu erleben, fehle es den Vorbringen überdies an der erforderlichen Intensität. Es sei nicht davon auszugehen, dass dem Beschwerdeführer ein menschenwür- diges Leben in seinem Heimatstaat verunmöglicht worden sei. Dass er</w:t>
      </w:r>
    </w:p>
    <w:p>
      <w:r>
        <w:t>E-4851/2022 Seite 6 während der Schul- und Studienzeit verbalen und körperlichen Attacken ausgesetzt gewesen sei, sei bedauerlich. Die geltend gemachten Nachteile seien jedoch nicht über das hinausgegangen, was weite Teile der kurdi- schen Bevölkerung erleben würden. Zudem beruhe das Vorbringen, es sei ihm aufgrund seiner kurdischen Ethnie die finanzielle Unterstützung zum Studium verweigert worden und eine Professorin habe ihn deshalb durch Mathematikprüfung fallen lassen, auf einer Mutmassung. Hinsichtlich der Diskriminierungen durch Mitschülerinnen und Mitschüler sowie des geltend gemachten physischen Übergriffs hätte er sich an die zuständigen türki- schen Behörden wenden müssen. In Bezug auf die Weigerung der türki- schen Polizeibeamten, eine Anzeige des Überfalls aufzunehmen, wäre es ihm möglich gewesen, an eine höhere polizeiliche Behörde zu gelangen oder sich mit einem Rechtsvertreter oder einer Menschenrechtsorganisa- tion Gehör zu verschaffen. Da es sich bei D._______ nach Angaben des Beschwerdeführers um eine sehr konservative Stadt handle, wäre es ihm überdies freigestanden, sich in einer Ortschaft niederzulassen, in welcher die kurdische Bevölkerung stärker vertreten sei. Seine Vorbringen seien in flüchtlingsrechtlicher Hinsicht nicht relevant. Den seitens der Rechtsvertre- tung in der Stellungnahme gemachten Ausführungen könne nicht gefolgt werden. Aus den vorliegenden Akten würden sich keine Hinweise ergeben, welche für das Vorliegen eines Risikoprofils sprechen würden, sei der Be- schwerdeführer doch nicht in den Fokus der türkischen Behörden geraten. Dementsprechend reiche die einfache Teilnahme an einer Veranstaltung mit zwei oppositionellen Journalisten in der Schweiz und die Teilnahme an einer Gedenkveranstaltung für Guerillakämpferinnen nicht aus, eine kon- krete Gefährdung zu bejahen. Daran ändere auch der Umstand nichts, dass die Veranstaltung mutmasslich durch einen kurdischen Sender in die Türkei übertragen worden sei. Die Furcht des Beschwerdeführers, es sei nun ein Ermittlungs- oder Strafverfahren eingeleitet worden, erweise sich demnach als unbegründet. Schliesslich sei auch den Verfahrensakten sei- nes Verwandten (N […]) nichts zu entnehmen, welches sein eigenes Profil schärfen würde, da zwischen dessen Vorbringen und seinen eigenen Asyl- gründen kein Zusammenhang bestehe. Der Verwandtschaftsgrad zu eben- dieser Person sei ferner unbestimmt. Insgesamt seien in der Stellung- nahme keine Gründe vorgetragen worden, welche eine Änderung des Standpunkts rechtfertigen könnten. Hinsichtlich Vollzug der Wegweisung stellte das SEM fest, dass dieser als zulässig, zumutbar und möglich zu erachten sei.</w:t>
      </w:r>
    </w:p>
    <w:p>
      <w:r>
        <w:rPr>
          <w:b/>
        </w:rPr>
        <w:t>E. 4.2</w:t>
      </w:r>
    </w:p>
    <w:p>
      <w:r>
        <w:t>In der Beschwerde hält der Beschwerdeführer den vorinstanzlichen Er- wägungen im Wesentlichen entgegen, er werde in seinem Heimatstaat aus</w:t>
      </w:r>
    </w:p>
    <w:p>
      <w:r>
        <w:t>E-4851/2022 Seite 7 politischen Gründen verfolgt. Am (…) 2022 sei in der Wohnung der Familie in F._______ eine Razzia durchgeführt und nach ihm und seinem Verwand- ten gesucht worden. Es werde ihm vorgeworfen, Propaganda der PKK ver- breitet zu haben. Die Vorinstanz habe seine Vorbringen nicht geglaubt, ohne dabei weitere Abklärungen über das schweizerische Konsulat getätigt zu haben. Solche Abklärungen würden bestätigen, dass er in der Türkei aus politischen Gründen gesucht werde. Zudem sei gegen ihn ein Ermitt- lungsverfahren eingeleitet worden, welches seit dem (…) 2022 hängig sei. Genaueres müsse er über eine Rechtsvertretung in Erfahrung bringen. Diese Informationen werde er dem Gericht in Kürze zukommen lassen. Aufgrund der glaubhaft dargelegten Verfolgung habe das SEM den rechts- erheblichen Sachverhalt unvollständig und falsch festgestellt, zumal die Verfügung auch pauschal und undifferenziert ausgefallen sei. Schliesslich werde auf Beschwerdeebene nun ein neuer Sachverhalt geltend gemacht. Sollten die Voraussetzungen für ein reformatorisches Urteil nicht gegeben sein, sei die Sache zwecks Abklärung des rechtserheblichen Sachverhalts an die Vorinstanz zurückzuweisen.</w:t>
      </w:r>
    </w:p>
    <w:p>
      <w:r>
        <w:rPr>
          <w:b/>
        </w:rPr>
        <w:t>E. 5.1</w:t>
      </w:r>
    </w:p>
    <w:p>
      <w:r>
        <w:t>Der Beschwerdeführer beanstandet in seiner Rechtsmitteleingabe, die Vorinstanz habe den rechtserheblichen Sachverhalt unvollständig und un- richtig festgestellt. Zudem sei die Begründungspflicht verletzt worden, da die Verfügung pauschal und undifferenziert ausgefallen sei.</w:t>
      </w:r>
    </w:p>
    <w:p>
      <w:r>
        <w:rPr>
          <w:b/>
        </w:rPr>
        <w:t>E. 5.2</w:t>
      </w:r>
    </w:p>
    <w:p>
      <w:r>
        <w:t>In der vorliegenden Beschwerde wird nicht näher ausgeführt, inwiefern das SEM den rechtserheblichen Sachverhalt unrichtig oder unvollständig abgeklärt haben soll und es finden sich in den Akten auch keine Anhalts- punkte für eine ungenügende Sachverhaltsfeststellung. Insbesondere wurde dem Beschwerdeführer während der Anhörung einlässlich Gelegen- heit gegeben, seine Asylgründe vorzutragen und zum Entwurf des ange- dachten Entscheids Stellung zu nehmen. Der Umstand, dass der Be- schwerdeführer die vom SEM vorgenommene Beurteilung der fehlenden Asylrelevanz nicht teilt, stellt keine formelle Frage dar, sondern beschlägt die Frage der materiellen Richtigkeit der angefochtenen Verfügung. Der rechtserhebliche Sachverhalt ist vorliegend hinreichend erstellt, weshalb das SEM auch nicht gehalten war, weitere Abklärungen zu tätigen. Dem- entsprechend erweist sich diese formelle Rüge als unbegründet. Gleiches hat für die angebliche Verletzung der Begründungspflicht zu gelten. Die Begründung einer Verfügung muss sich nicht zu jedem erdenklichen As- pekt der vorgetragenen Asylgründe äussern, sondern darf sich auf die we- sentlichen Elemente der Asylbegründung konzentrieren und muss eine</w:t>
      </w:r>
    </w:p>
    <w:p>
      <w:r>
        <w:t>E-4851/2022 Seite 8 sachgerechte Anfechtung ermöglichen. Diesen Anforderungen wird die an- gefochtene Verfügung ohne weiteres gerecht. Das SEM hat sich mit den Vorbringen des Beschwerdeführers ausführlich auseinandergesetzt und differenziert dargelegt, gestützt auf welche Überlegungen es diesen die asylrechtliche Relevanz abgesprochen hat.</w:t>
      </w:r>
    </w:p>
    <w:p>
      <w:r>
        <w:rPr>
          <w:b/>
        </w:rPr>
        <w:t>E. 5.3</w:t>
      </w:r>
    </w:p>
    <w:p>
      <w:r>
        <w:t>Eine Rückweisung des Verfahrens kommt demzufolge nicht in Be- tracht. Der Antrag (vgl. Beschwerde S. 4) ist abzuweisen.</w:t>
      </w:r>
    </w:p>
    <w:p>
      <w:r>
        <w:rPr>
          <w:b/>
        </w:rPr>
        <w:t>E. 6.1</w:t>
      </w:r>
    </w:p>
    <w:p>
      <w:r>
        <w:t>Das SEM hat in der angefochtenen Verfügung die geltend gemachten Asylvorbringen des Beschwerdeführers mit ausführlicher und zutreffender Begründung als nicht asylrelevant erachtet. Diesbezüglich kann in Ergän- zung der nachfolgenden Erwägungen auf die Ausführungen in der vor- instanzlichen Verfügung verwiesen werden (vgl. angefochtene Verfügung Ziffer II), denen der Beschwerdeführer in seinem Rechtsmittel nichts Stich- haltiges entgegenzusetzen vermag.</w:t>
      </w:r>
    </w:p>
    <w:p>
      <w:r>
        <w:rPr>
          <w:b/>
        </w:rPr>
        <w:t>E. 6.2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2008/12 E. 5 je m.w.H.). Eine begründete Furcht vor Verfolgung im Sinne dieser Bestimmung liegt vor, wenn konkreter Anlass zur Annahme besteht, eine Verfolgung hätte sich – aus der Sicht im Zeitpunkt der Ausreise – mit beachtlicher Wahrscheinlichkeit und in absehbarer Zeit verwirklicht bezie- hungsweise werde sich – auch aus heutiger Sicht – mit ebensolcher Wahr- scheinlichkeit in absehbarer Zukunft verwirklichen. Eine bloss entfernte Möglichkeit künftiger Verfolgung genügt nicht; es müssen konkrete Indizien vorliegen, welche den Eintritt der erwarteten – und aus einem der vom Ge- setz aufgezählten Motive erfolgenden – Benachteiligung als wahrschein- lich und dementsprechend die Furcht davor als realistisch und nachvoll- ziehbar erscheinen lassen (vgl. BVGE 2013/11 E. 5.1; 2010/57 E. 2.5; 2010/44 E. 3).</w:t>
      </w:r>
    </w:p>
    <w:p>
      <w:r>
        <w:t>E-4851/2022 Seite 9</w:t>
      </w:r>
    </w:p>
    <w:p>
      <w:r>
        <w:rPr>
          <w:b/>
        </w:rPr>
        <w:t>E. 6.3</w:t>
      </w:r>
    </w:p>
    <w:p>
      <w:r>
        <w:t>Solche konkreten Indizien sind vorliegend nicht gegeben. Wie das SEM zutreffend festhielt, ergeben sich aus den Aussagen des Beschwerdefüh- rers keine konkreten Hinweise für eine begründete Furcht. Den geltend ge- machten Vorkommnissen fehlt es – auch in einer kumulativen Betrachtung – an der erforderlichen Intensität, um diese als ernsthafte Nachteile im Sinne von Art. 3 AsylG erscheinen zu lassen. Die über mehrere Jahre er- folgten Hausdurchsuchungen wegen des Onkels fanden letztmals im Jahr (…) statt, weshalb überdies der zeitliche und sachliche Kausalzusammen- hang zu der im Mai 2022 erfolgten Ausreise des Beschwerdeführers durch- brochen ist (vgl. SEM-Akte A14/21 F120). Den übrigen Vorkommnissen – grobe Routinekontrollen, verbale und körperliche Angriffe durch Lehrper- sonen und Dritte sowie Benachteiligungen – sind nicht dergestalt, um als ernsthaft oder gezielt im Sinne der obenstehenden Ausführungen qualifi- ziert zu werden, auch wenn diese zweifelsohne bedauerlich sind. Zudem und wie von der Vorinstanz zu Recht festgestellt, wäre es dem Beschwer- deführer freigestanden, sich aus der eigenen Angaben zufolge sehr kon- servativen Stadt D._______ in einen anderen Landesteil zu begeben und sich dort niederzulassen, bevor er um subsidiären internationalen Schutz ausserhalb seines Heimatstaates ersucht. Schliesslich ergeben sich aus den Akten des Verwandten (N […]), welche beigezogen wurden, keine Ver- bindungen zu den Asylvorbringen des Beschwerdeführers, weshalb die vo- rinstanzliche Verfügung auch in diesem Punkt zu bestätigen ist.</w:t>
      </w:r>
    </w:p>
    <w:p>
      <w:r>
        <w:rPr>
          <w:b/>
        </w:rPr>
        <w:t>E. 6.4</w:t>
      </w:r>
    </w:p>
    <w:p>
      <w:r>
        <w:t>Was die geltend gemachte Teilnahme an zwei exilpolitischen Veranstal- tungen in der Schweiz betrifft, kommt diesen ebenfalls keine asylrechtliche Relevanz zu. In Anbetracht der obenstehenden Ausführungen und des Um- stands, dass der Beschwerdeführer bisher nicht gezielt in den Fokus der türkischen Behörden geraten ist, keiner politischen Partei angehört und selbst kein relevantes Profil aufweist, bestehen keine konkreten Hinweise für eine objektiv begründete Furcht. Die in der Beschwerde gemachten Ausführungen, er habe erfahren, dass es bei seiner Familie seinetwegen zu Razzien gekommen und nunmehr ein Strafverfahren eröffnet worden sei, sind unbelegt geblieben. Die diesbezüglich in der Zwischenverfügung vom 1. November 2022 angesetzte Frist ist ungenutzt verstrichen. Dem- entsprechend ist es dem Beschwerdeführer nicht gelungen, eine Strafver- folgung im Heimatstaat glaubhaft im Sinn von Art. 7 AsylG darzulegen.</w:t>
      </w:r>
    </w:p>
    <w:p>
      <w:r>
        <w:rPr>
          <w:b/>
        </w:rPr>
        <w:t>E. 6.5</w:t>
      </w:r>
    </w:p>
    <w:p>
      <w:r>
        <w:t>Der Beschwerdeführer erfüllt die Flüchtlingseigenschaft nicht. Das SEM hat sein Asylgesuch zu Recht abgelehnt.</w:t>
      </w:r>
    </w:p>
    <w:p>
      <w:r>
        <w:t>E-4851/2022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E-4851/2022 Seite 11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führte zur Zumutbarkeit des Wegweisungsvollzugs im We- sentlichen aus, der Beschwerdeführer stamme aus der Provinz B._______, weshalb der Wegweisungsvollzug grundsätzlich zumutbar sei. Im Übrigen stünde es ihm frei, sich – im Sinne einer innerstaatlichen Aufenthaltsalter- native – beispielsweise in F._______ niederzulassen, wo seine Eltern und Geschwister wohnhaft seien. Er sei ein junger, gut gebildeter Mann und bringe Arbeitserfahrung in der Gastronomie mit, weshalb davon auszuge- hen sei, er könne seinen Lebensunterhalt in der Türkei bestreiten. Sollte er betreffend seine psychischen Probleme auf eine medizinische Behandlung angewiesen sein, stehe eine psychologische oder psychiatrische Behand- lung in jeder grösseren Stadt zur Verfügung. Auch stehe es ihm frei, medi- zinische Rückkehrhilfe zu beantragen, weshalb der Wegweisungsvollzug auch in individueller Hinsicht als zumutbar zu erachten sei.</w:t>
      </w:r>
    </w:p>
    <w:p>
      <w:r>
        <w:rPr>
          <w:b/>
        </w:rPr>
        <w:t>E. 8.3.3</w:t>
      </w:r>
    </w:p>
    <w:p>
      <w:r>
        <w:t>Das Bundesverwaltungsgericht schliesst sich dieser Einschätzung an. Aus den Akten und den Angaben des Beschwerdeführers ergeben sich</w:t>
      </w:r>
    </w:p>
    <w:p>
      <w:r>
        <w:t>E-4851/2022 Seite 12 keine konkreten Anhaltspunkte, die darauf schliessen liessen, der allein- stehende und junge Beschwerdeführer gerate im Falle der Rückkehr in die Türkei aus individuellen Gründen wirtschaftlicher, sozialer oder gesund- heitlicher Natur in eine existenzbedrohende Situation. Er verfügt über ein tragfähiges soziales Beziehungsnetz, welches ihn bei der Rückkehr not- falls unterstützen kann (vgl. SEM-Akte A14/21 F24 f.). Sollte er im Zusam- menhang mit den nicht näher spezifizierten oder belegten psychischen Probleme auf eine psychologische oder psychiatrische Behandlung ange- wiesen sein, kann er seine psychische Erkrankung in der Türkei behandeln lassen (vgl. u.a. Urteile des BVGer E-64/2020 vom 22. Januar 2020 E. 6.3.4 sowie E-2639/2020 vom 8. November 2022 E. 9.3.3). Der Vollzug der Wegweisung ist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beantragt die Gewährung der unentgeltlichen Prozessführung. Aus den vorstehenden Erwägungen ergibt sich, dass seine Begehren aussichtslos waren, womit eine der kumulativ zu erfüllen- den Voraussetzungen gemäss Art. 65 Abs. 1 VwVG nicht gegeben und sein Gesuch abzuweisen ist.</w:t>
      </w:r>
    </w:p>
    <w:p>
      <w:r>
        <w:rPr>
          <w:b/>
        </w:rPr>
        <w:t>E. 10.2</w:t>
      </w:r>
    </w:p>
    <w:p>
      <w:r>
        <w:t>Bei diesem Ausgang des Verfahrens sind folglich die Kosten gemäss Art. 63 Abs. 1 VwVG dem Beschwerdeführer aufzuerlegen und auf insge- samt Fr. 750.– festzusetzen (Art. 1–3 des Reglements vom 21. Februar 2008 über die Kosten und Entschädigungen vor dem Bundesverwaltungs- gericht [VGKE, SR 173.320.2]).</w:t>
      </w:r>
    </w:p>
    <w:p>
      <w:r>
        <w:t>E-4851/2022 Seite 13</w:t>
      </w:r>
    </w:p>
    <w:p>
      <w:r>
        <w:rPr>
          <w:b/>
        </w:rPr>
        <w:t>E. 11</w:t>
      </w:r>
    </w:p>
    <w:p>
      <w:r>
        <w:t>In Bezug auf den nicht näher substanziierten Antrag, der Beschwerdefüh- rer sei bei bereits erfolgter Datenweitergabe mittels separater Verfügung zu informieren, ist auf Art. 97 AsylG zu verweisen. Das Bundesverwal- tungsgericht beschränkt sich auf die Feststellung, dass die dem Gericht vorliegenden Akten oft nicht sämtliche Vorgänge im Zusammenhang mit der Vorbereitung des Wegweisungsvollzugs abbilden und den dem Gericht zur Verfügung stehenden Akten keine Hinweise auf eine bereits erfolgte Kontaktaufnahme zu entnehmen sind. Bei weiterem Klärungsbedarf kann sich der Beschwerdeführer an die zuständige kantonale Behörde und an das SEM wenden.</w:t>
      </w:r>
    </w:p>
    <w:p>
      <w:r>
        <w:t>(Dispositiv nächste Seite)</w:t>
      </w:r>
    </w:p>
    <w:p>
      <w:r>
        <w:t>E-4851/2022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