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E-4839/2023 vom 7. Februar 2024</w:t>
      </w:r>
    </w:p>
    <w:p>
      <w:r>
        <w:t>Bundesverwaltungsgericht, 2024-02-07, DE</w:t>
      </w:r>
    </w:p>
    <w:p>
      <w:r>
        <w:rPr>
          <w:b/>
        </w:rPr>
        <w:t xml:space="preserve">Quelle: </w:t>
      </w:r>
      <w:r>
        <w:t>https://mcp.opencaselaw.ch/entscheid/bvger_E-4839_2023</w:t>
      </w:r>
    </w:p>
    <w:p>
      <w:r>
        <w:t>FR: TAF E-4839/2023 du 7 février 2024</w:t>
      </w:r>
    </w:p>
    <w:p>
      <w:r>
        <w:t>IT: TAF E-4839/2023 del 7 febbraio 2024</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w:t>
      </w:r>
    </w:p>
    <w:p>
      <w:r>
        <w:t>E-4839/2023 Seite 6 Änderung. Sie sind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Auf ein Asylgesuch wird gemäss Art. 31a Abs. 3 in Verbindung mit Art. 18 AsylG nicht eingetreten, wenn mit dem Gesuch nicht um Schutz vor Verfolgung nachgesucht wird. Dies gilt namentlich für Gesuche, die aus- schliesslich aus medizinischen Gründen eingereicht werden (vgl. Art. 31a Abs. 3 Satz 2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begehren ist deshalb nicht einzutreten.</w:t>
      </w:r>
    </w:p>
    <w:p>
      <w:r>
        <w:rPr>
          <w:b/>
        </w:rPr>
        <w:t>E. 3.3</w:t>
      </w:r>
    </w:p>
    <w:p>
      <w:r>
        <w:t>Hinsichtlich der Frage der Wegweisung und des Wegweisungsvollzugs hat die Vorinstanz eine materielle Prüfung vorgenommen, weshalb das Bundesverwaltungsgericht diese Punkte insoweit ohne Einschränkung prüft.</w:t>
      </w:r>
    </w:p>
    <w:p>
      <w:r>
        <w:rPr>
          <w:b/>
        </w:rPr>
        <w:t>E. 4.1</w:t>
      </w:r>
    </w:p>
    <w:p>
      <w:r>
        <w:t>Zur Begründung seines Nichteintretensentscheids führte das SEM im Wesentlichen Folgendes aus:</w:t>
      </w:r>
    </w:p>
    <w:p>
      <w:r>
        <w:rPr>
          <w:b/>
        </w:rPr>
        <w:t>E. 4.1.1</w:t>
      </w:r>
    </w:p>
    <w:p>
      <w:r>
        <w:t>Die Beschwerdeführenden seien wegen ihrer gesundheitlichen Prob- leme in die Schweiz gekommen. Sie hätten sich unter anderem wegen ihrer Schulden in Georgien erhofft, in der Schweiz medizinische Behandlung er- halten zu können. Nachdem sie folglich keine Verfolgung – beziehungs- weise Furcht vor zukünftiger Verfolgung – im Heimatstaat geltend gemacht</w:t>
      </w:r>
    </w:p>
    <w:p>
      <w:r>
        <w:t>E-4839/2023 Seite 7 hätten, sondern einzig medizinische und ökonomische Gründe, liege kein Asylgesuch im Sinn von Art. 18 AsylG vor.</w:t>
      </w:r>
    </w:p>
    <w:p>
      <w:r>
        <w:rPr>
          <w:b/>
        </w:rPr>
        <w:t>E. 4.1.2</w:t>
      </w:r>
    </w:p>
    <w:p>
      <w:r>
        <w:t>Weiter spreche nichts gegen den Vollzug ihrer Wegweisung nach Ge- orgien. Sie würden in E._______ über ein Haus sowie ein bestehendes Beziehungsnetz verfügen und es sei ihnen bei Bedarf zumutbar, sich zur Unterstützung an die dortigen Sozialbehörden zu wenden. In Bezug auf die geltend gemachten gesundheitlichen Beeinträchtigungen der Beschwerde- führenden und insbesondere die Behandlung des Lymphoms der Be- schwerdeführerin sei darauf hinzuweisen, dass die Ausnahmebestimmung von Art. 83 Abs. 4 AIG nur zur Anwendung gelange, wenn durch den Weg- weisungsvollzug eine erhebliche und konkrete Gefahr einer wesentlichen Verschlechterung einer schwerwiegenden Erkrankung geschaffen werde. Georgien verfüge über ein funktionierendes Gesundheitssystem sowie über alle Arten von Medikamenten des westeuropäischen Markts. Das Gesundheitssystem und der Zugang der Bevölkerung zur Gesundheits- versorgung habe sich seit Einführung des neu organisierten, staatlich finanzierten und allgemeinen Gesundheitsprogramms im Februar 2013 kontinuierlich verbessert. Angesichts der in den vergangenen Jahren beanspruchten medizinischen Behandlungen im Heimatstaat sei davon auszugehen, der Zugang der Beschwerdeführenden zur medizinischen Versorgung sei weiterhin gewährleistet. Es stehe ihnen zudem frei, medi- zinische Rückkehrhilfe zu beantragen. An dieser Einschätzung könnten die Ausführungen in der Stellungnahme zum Verfügungsentwurf nichts ändern.</w:t>
      </w:r>
    </w:p>
    <w:p>
      <w:r>
        <w:rPr>
          <w:b/>
        </w:rPr>
        <w:t>E. 4.2</w:t>
      </w:r>
    </w:p>
    <w:p>
      <w:r>
        <w:t>In der Begründung ihrer Beschwerdeanträge bemängeln die Be- schwerdeführenden die unvollständige Abklärung des medizinischen Sachverhalts sowie die fehlende Berücksichtigung desselben in der ange- fochtenen Verfügung. Der Gesundheitszustand der Beschwerdeführerin habe sich verschlechtert und eine zeitnahe Chemotherapie sei zentral. Es handle sich um eine lebensbedrohliche Krankheit, die eine intensive Behandlung erfordere. Georgien fehle es an Ressourcen für eine solche Therapie, weil es nicht über die erforderlichen modernen Technologien ver- füge. Zudem müssten die Patienten einen grossen Teil der medizinischen Behandlungskosten selber bezahlen und sie hätten sich bereits erheblich verschuldet. Das SEM hätte im konkreten Fall beurteilen müssen, ob die medizinischen Behandlungen der Beschwerdeführenden tatsächlich ver- fügbar seien.</w:t>
      </w:r>
    </w:p>
    <w:p>
      <w:r>
        <w:t>E-4839/2023 Seite 8</w:t>
      </w:r>
    </w:p>
    <w:p>
      <w:r>
        <w:rPr>
          <w:b/>
        </w:rPr>
        <w:t>E. 4.3</w:t>
      </w:r>
    </w:p>
    <w:p>
      <w:r>
        <w:t>In ihrer Vernehmlassung führte die Vorinstanz aus, den Angaben der Beschwerdeführerin zufolge sei sie in Georgien medizinisch behandelt worden und die Ärzte hätten sich mit ihrer Krankheit und deren Behandlung ernsthaft auseinandergesetzt. Sie nehme aktuell noch die in Georgien ver- schriebenen Medikamente ein, womit weiterhin von deren Verfügbarkeit in Georgien auszugehen sie. Es sei als unfundierte Behauptung zu qualifizie- ren, dass ihr Heimatstaat nicht über die erforderlichen modernen Techno- logien verfüge und es an Ressourcen für eine intensive Behandlung mangle. F._______ verfüge neben den zwei Kliniken, in welchen sich die Beschwerdeführerin habe behandeln lassen, über weitere grössere onko- logische Kliniken. Gemäss einem medizinischen Consulting vom 18. Au- gust 2020 würden auch für die Behandlung von Hepatitis B in mehreren Kliniken Behandlungsmöglichkeiten bestehen. Die Finanzierung der not- wendigen Behandlung könne einerseits über die staatliche Krankenversi- cherung Universal Health Care erfolgen und andererseits über andere Budget-Gefässe, die im Falle von besonders schweren Krankheiten res- pektive teuren Behandlung zusätzliche finanzielle Unterstützung bieten würden. Insbesondere sei darauf hinzuweisen, dass die georgische Regie- rung am 9. August 2023 entschieden habe, Hormontherapie, Chemothera- pie, Strahlentherapie und Medikamente würden für alle Krebspatienten im ganzen Land unabhängig vom Einkommen finanziert. Angesichts dessen könnten sich die Beschwerdeführenden bezüglich Inanspruchnahme der möglichen Unterstützungsangebote an die heimatlichen Behörden wen- den.</w:t>
      </w:r>
    </w:p>
    <w:p>
      <w:r>
        <w:rPr>
          <w:b/>
        </w:rPr>
        <w:t>E. 5.1</w:t>
      </w:r>
    </w:p>
    <w:p>
      <w:r>
        <w:t>Die Beschwerdeführenden rügen in formeller Hinsicht, ihr Anspruch auf rechtliches Gehör sei verletzt worden, indem die Vorinstanz den Sachver- halt nicht vollständig erstellt und damit dem Untersuchungsgrundsatz nicht genüge getan habe (vgl. Beschwerde S. 4 ff.).</w:t>
      </w:r>
    </w:p>
    <w:p>
      <w:r>
        <w:rPr>
          <w:b/>
        </w:rPr>
        <w:t>E. 5.2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(vgl. BVGE 2015/10 E. 3.2 m.w.H.). Die Behörde ist dabei jedoch nicht verpflich3tet, zu jedem Sachverhalts- element umfangreiche Nachforschungen anzustellen. Zusätzliche Abklä- rungen sind nur dann vorzunehmen, wenn sie aufgrund der Aktenlage als angezeigt erscheinen (vgl. dazu AUER / BINDER, in: Kommentar zum</w:t>
      </w:r>
    </w:p>
    <w:p>
      <w:r>
        <w:t>E-4839/2023 Seite 9 Bundesgesetz über das Verwaltungsverfahren, 2. Aufl. 2019, Rz. 16 zu Art. 12).</w:t>
      </w:r>
    </w:p>
    <w:p>
      <w:r>
        <w:rPr>
          <w:b/>
        </w:rPr>
        <w:t>E. 5.3</w:t>
      </w:r>
    </w:p>
    <w:p>
      <w:r>
        <w:t>Nach Prüfung der Verfahrensakten ist festzustellen, dass die Be- schwerdeführenden mit ihrer formellen Rüge der unvollständigen Sach- verhaltsfeststellung nicht durchzudringen vermögen. Grundsätzlich haben die Behörden gesundheitliche Probleme von asylsuchenden Personen – mithin die medizinische Infrastruktur und Versorgungslage im Heimat- staat – im Hinblick auf die Beurteilung der Durchführbarkeit des Wegwei- sungsvollzugs abzuklären. Die Vorinstanz ist ihrer diesbezüglichen Abklä- rungspflicht nachgekommen. Sie hat sich in der angefochtenen Verfügung mit den Diagnosen der Beschwerdeführerin, dem Gesundheitssystem Ge- orgiens sowie dem Zugang zu demselben auseinandergesetzt (vgl. SEM- Verfügung S. 2 und S. 4 f.). Nachdem die Hauptdiagnose der Beschwerde- führerin bereits im Jahr 2021 in ihrem Heimatstaat gestellt und sie bereits vor ihrer Anhörung vom 23. August 2023 in der Schweiz medizinisch abge- klärt worden war, bestand für das SEM auch keine Veranlassung, allfällige weitere Untersuchungen oder Diagnosestellungen abzuwarten (vgl. SEM-Akten, A25 ad F6 und F16). Aufgrund der aktenkundigen ärztlichen Unterlagen ging das SEM zu Recht davon aus, der rechtserhebliche medi- zinische Sachverhalt sei hinreichend erstellt. Sodann hat es sich in seiner Vernehmlassung erneut einlässlich zur Frage der Behandelbarkeit der Krankheit der Beschwerdeführerin in Georgien und der Finanzierung der Behandlung geäussert. Die Frage nach geeigneten Behandlungsmöglich- keiten der bekannten Erkrankungen der Beschwerdeführerin in ihrem Heimatstaat bildet im Übrigen Gegenstand der nachfolgenden materiellen Prüfung.</w:t>
      </w:r>
    </w:p>
    <w:p>
      <w:r>
        <w:rPr>
          <w:b/>
        </w:rPr>
        <w:t>E. 5.4</w:t>
      </w:r>
    </w:p>
    <w:p>
      <w:r>
        <w:t>Nach dem Gesagten erweist sich die formelle Rüge als unbegründet. Das Begehren um Rückweisung der Sache an die Vorinstanz zur Neu- beurteilung ist abzuweisen.</w:t>
      </w:r>
    </w:p>
    <w:p>
      <w:r>
        <w:rPr>
          <w:b/>
        </w:rPr>
        <w:t>E. 6</w:t>
      </w:r>
    </w:p>
    <w:p>
      <w:r>
        <w:t>Soweit die Beschwerdeführenden den Nichteintretensentscheid des SEM überhaupt anfechten, ist die Verfügung offensichtlich nicht zu beanstan- den: Sie gelangten ausschliesslich wegen medizinischer (und damit verbundener wirtschaftlicher) Gründe in die Schweiz. Die Vorinstanz ist demnach zu Recht in Anwendung von Art. 31a Abs. 3 AsylG auf ihre Asyl- gesuche nicht eingetreten.</w:t>
      </w:r>
    </w:p>
    <w:p>
      <w:r>
        <w:t>E-4839/2023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E-4839/2023 Seite 11</w:t>
      </w:r>
    </w:p>
    <w:p>
      <w:r>
        <w:rPr>
          <w:b/>
        </w:rPr>
        <w:t>E. 8.2.3</w:t>
      </w:r>
    </w:p>
    <w:p>
      <w:r>
        <w:t>Nachdem die Beschwerdeführenden kein Asylgesuch im Sinn von Art. 18 AsylG gestellt haben finden das in Art. 5 AsylG verankerte Prinzip des flüchtlingsrechtlichen Non-Refoulement und das flüchtlingsrechtliche Rückschiebungsverbot von Art. 33 Abs. 1 FK keine Anwendung. Sodann sind keine Anhaltspunkte für eine in Georgien drohende menschenrechts- widrige Behandlung im Sinn von Art. 25 Abs. 3 BV, von Art. 3 des Überein- kommens vom 10. Dezember 1984 gegen Folter und andere grausame, unmenschliche oder erniedrigende Behandlung oder Strafe (FoK, SR 0.105) ersichtlich. Auch die allgemeine Menschenrechtssituation im Hei- matstaat lässt den Wegweisungsvollzug nicht als unzulässig erscheinen.</w:t>
      </w:r>
    </w:p>
    <w:p>
      <w:r>
        <w:rPr>
          <w:b/>
        </w:rPr>
        <w:t>E. 8.2.4</w:t>
      </w:r>
    </w:p>
    <w:p>
      <w:r>
        <w:t>In Bezug auf die Erkrankung der Beschwerdeführerin ist hinsichtlich der Zulässigkeit des Wegweisungsvollzugs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und zum Ganzen auch BVGE 2017 VI/7 E. 6). Im Jahr 2021 erhielt die Beschwerdeführerin die Diagnose Lymphdrüsen- krebs, woraufhin sie in ihrem Heimatstaat entsprechend medizinisch be- handelt wurde. Innert kurzer Zeit wurde ein weiteres Zelllymphom gefun- den und dieses als aggressiv sowie gefährlich beurteilt. Damit handelt es sich bei der Beschwerdeführerin um eine schwerwiegend erkrankte Per- son. Gemäss gesicherten Erkenntnissen des Bundesverwaltungsgerichts sind jedoch Behandlungen von Krebserkrankungen im Rahmen des staat- lichen Gesundheitsprogramms in Georgien möglich und es stehen alle Arten von Medikamenten des westeuropäischen Marktes als Original- präparate oder Generika zur Verfügung (vgl. etwa Urteile des BVGer D-271/2024 vom 19. Januar 2024 E. 6.2.3, D-2961/2021 vom 20. August</w:t>
      </w:r>
    </w:p>
    <w:p>
      <w:r>
        <w:t>E-4839/2023 Seite 12 2021 E. 7.3.4). Die Beschwerdeführerin hat sich in Georgien denn auch bereits onkologisch behandeln lassen und es ist davon auszugehen, das gute georgische Gesundheits- und Krankenversicherungssystem könne ihr im Rahmen des dort Möglichen weiterhin eine adäquate medizinische Be- treuung gewährleisten, wodurch sie nicht der Gefahr einer menschenun- würdigen Existenz oder intensivem Leiden ausgesetzt ist. Die hohe Schwelle von Art. 3 EMRK ist somit nicht überschritten.</w:t>
      </w:r>
    </w:p>
    <w:p>
      <w:r>
        <w:rPr>
          <w:b/>
        </w:rPr>
        <w:t>E. 8.2.5</w:t>
      </w:r>
    </w:p>
    <w:p>
      <w:r>
        <w:t>Der Vollzug der Wegweisung ist damit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Georgien gilt als verfolgungssicherer Heimat- oder Herkunftsstaat im Sinn von Art. 6a Abs. 2 Bst. a AsylG. Dies bedeutet, dass für abgewiesene Asylsuchende eine Rückkehr nach Georgien in der Regel als zumutbar gilt (Art. 83 Abs. 5 AIG).</w:t>
      </w:r>
    </w:p>
    <w:p>
      <w:r>
        <w:rPr>
          <w:b/>
        </w:rPr>
        <w:t>E. 8.3.3</w:t>
      </w:r>
    </w:p>
    <w:p>
      <w:r>
        <w:t>Aus gesundheitlichen Gründen kann nur dann auf Unzumutbarkeit des Wegweisungsvollzugs im Sinn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8.3.4</w:t>
      </w:r>
    </w:p>
    <w:p>
      <w:r>
        <w:t>Es wurde bereits in der vorstehenden Erwägung 8.2.4 ausgeführt, dass in Bezug auf die Krankheit der Beschwerdeführerin vom Zugang zur adäquaten medizinischen Versorgung in ihrem Heimatstaat auszugehen ist. Die Hoffnung der Beschwerdeführenden auf eine (noch) bessere medi-</w:t>
      </w:r>
    </w:p>
    <w:p>
      <w:r>
        <w:t>E-4839/2023 Seite 13 zinische Behandlung in der Schweiz ist nachvollziehbar, aber für das vor- liegende Verfahren nicht entscheidend. Das Gericht verkennt auch nicht, dass die Behandlung der Krebserkrankung der Beschwerdeführerin bisher mit einem erheblichen finanziellen Aufwand verbunden war. Die Vorinstanz hat jedoch sowohl in der angefochtenen Verfügung als auch in ihrer Vernehmlassung konkret aufgezeigt, dass Georgien einerseits über ein funktionierendes und in den letzten Jahren kontinuierlich verbessertes Gesundheitssystem verfügt – welches die Beschwerdeführerin auch be- reits in Anspruch genommen hat – und andererseits finanzielle Unterstüt- zung für Behandlungen von Krebspatienten bietet. Hervorzuheben ist in diesem Zusammenhang der kürzlich ergangene Entscheid der georgi- schen Regierung vom 9. August 2023, wonach Hormontherapie, Chemo- therapie, Strahlentherapie und Medikamente neu für alle Krebspatienten im ganzen Land unabhängig von ihrem Einkommen finanziert werden (vgl. SEM-Verfügung S. 5; Vernehmlassung vom 25. September 2023 S. 2 f.). Die Ausführungen des SEM decken sich mit den Erkenntnissen des Bun- desverwaltungsgerichts (vgl. Internationale Organisation für Migration [IOM] Deutschland, Georgien, Länderinformationsblatt 2022, vom Juli 2022, abrufbar unter: &lt; https://files.returningfromgermany.de/files/CFS_20 22_Georgien_DE.pdf &gt;; World Health Organization (WHO), Can people af- ford to pay for health care? New Evidence on Financial Protection in Geor- gia, vom 13. Juli 2021, &lt; https://apps.who.int/iris/rest/bitstreams/1356702/ retrieve &gt;; alle Internetquellen abgerufen am 23. Januar 2024). Ausserdem verfügen die Beschwerdeführenden ihren Aussagen zufolge über Wohn- eigentum in E._______ und ein unterstützungsfähiges Beziehungsnetz in ihrer Heimat. Im Falle von finanziellen Schwierigkeiten ist ihnen zuzumu- ten, sich für den Erhalt finanzieller Unterstützung an die Sozialbehörden zu wenden. Abschliessend sind die Beschwerdeführenden auf die Möglichkeit der Inanspruchnahme medizinischer Rückkehrhilfe hinzuweisen (vgl. Art. 93 Abs. 1 Bst. d AsylG; Art. 75 der Asylverordnung 2 vom 11. August 1999 (AsylV 2, SR 142.312)</w:t>
      </w:r>
    </w:p>
    <w:p>
      <w:r>
        <w:rPr>
          <w:b/>
        </w:rPr>
        <w:t>E. 8.3.5</w:t>
      </w:r>
    </w:p>
    <w:p>
      <w:r>
        <w:t>Nach dem Gesagten erweist sich der Vollzug der Wegweisung auch als zumutbar.</w:t>
      </w:r>
    </w:p>
    <w:p>
      <w:r>
        <w:rPr>
          <w:b/>
        </w:rPr>
        <w:t>E. 8.4</w:t>
      </w:r>
    </w:p>
    <w:p>
      <w:r>
        <w:t>Die Beschwerdeführenden sind im Besitz gültiger georgischer Reise- pässe. Darüber hinaus obliegt es ihnen, sich bei der zuständigen Vertre- tung des Heimatstaates die für eine Rückkehr im Bedarfsfall zusätzlich not- wendigen Reisedokumente zu beschaffen (Art. 8 Abs. 4 AsylG; vgl. dazu auch BVGE 2008/34 E. 12). Der Vollzug der Wegweisung ist auch möglich (Art. 83 Abs. 2 AIG).</w:t>
      </w:r>
    </w:p>
    <w:p>
      <w:r>
        <w:t>E-4839/2023 Seite 14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wären die Kosten den Beschwerde- führenden aufzuerlegen (Art. 63 Abs. 1 VwVG). Nachdem mit Zwischen- verfügung vom 24. Oktober 2023 ihr Gesuch um Gewährung der unent- geltlichen Prozessführung gutgeheissen wurde und keine Anhaltspunkte dafür vorliegen, dass sich ihre finanzielle Lage seither entscheidrelevant verändert hätte, ist auf die Auflage von Verfahrenskosten zu verzichten.</w:t>
      </w:r>
    </w:p>
    <w:p>
      <w:r>
        <w:t>(Dispositiv nächste Seite)</w:t>
      </w:r>
    </w:p>
    <w:p>
      <w:r>
        <w:t>E-4839/2023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