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E-4837/2013 vom 6. September 2013</w:t>
      </w:r>
    </w:p>
    <w:p>
      <w:r>
        <w:t>Bundesverwaltungsgericht, 2013-09-06, DE</w:t>
      </w:r>
    </w:p>
    <w:p>
      <w:r>
        <w:rPr>
          <w:b/>
        </w:rPr>
        <w:t xml:space="preserve">Quelle: </w:t>
      </w:r>
      <w:r>
        <w:t>https://mcp.opencaselaw.ch/entscheid/bvger_E-4837_2013</w:t>
      </w:r>
    </w:p>
    <w:p>
      <w:r>
        <w:t>FR: TAF E-4837/2013 du 6 septembre 2013</w:t>
      </w:r>
    </w:p>
    <w:p>
      <w:r>
        <w:t>IT: TAF E-4837/2013 del 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in Verbindung mit Art. 6a Abs. 2 Bst. a AsylG - um materielle negative Entscheide betreffend Asylsuchende aus verfolgungssicheren Staaten (sog. safe countries). Solche Entscheide werden ohne weitere Abklärungen erlassen, weil aufgrund der Anhörung offenkundig geworden ist, dass der Asylsuchende seine Flüchtlingseigenschaft weder beweisen noch glaubhaft machen kann und seiner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Vorliegend hat die Vorinstanz Art. 108 Abs. 2 AsylG in der seit dem 29. Sep­tember 2012 geltenden Fassung auf den vorliegenden Fall zu Recht angewendet. Da dem Beschwerdeführer eine Beschwerdeerhebung innert der (verkürzten neuen) Frist möglich war, stand die Frist gemäss Art. 108 Abs. 2 AsylG einer sachgerechten Anfechtung nicht entgegen. Jedoch ist die Vorinstanz in diesem Zusammenhang anzuhalten, in der Begründung ihrer Verfügung zur Vorbeugung von Missverständnissen und aus Gründen der Rechtssicherheit und Transparenz inskünftig einen Hinweis auf die verkürzte Rechtsmittelfrist gemäss Art. 108 Abs. 2 AsylG in Verbindung mit Art. 40 und auf Art. 6a Abs. 2 Bst. a AsylG aufzunehmen.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Entscheids aus, die Vorbringen des Beschwerdeführers, wonach er sich im korrupten und amoralischen Milieu Kroatiens nicht wohl gefühlt habe, weshalb er in die Schweiz gekommen sei, wo er das Evangelium frei verkünden, seine Heiratspläne verwirklichen und die Fahrprüfung absolvieren könne, seien nicht asylrelevant. Bezüglich einer Rückkehr in sein Heimatland Bosnien-Herzegowina sei festzuhalten, dass dieses Land nach Abschluss des Dayton-Abkommens im Dezember 1995 ein Amnestiegesetz eingeführt habe und mit dessen Ergänzung für die Republika Srpska am 23. Juli 1999 seien auch Rückkehrer aus der Republika Srpska, die sich in der Zeit vom 1. Januar 1991 bis zum 14. Dezember 1995 unter anderem dem Wehrdienst entzogen hätten oder desertiert seien, straffrei gestellt. Verstösse gegen diese Gesetzeslage seien bislang nicht bekannt geworden, washalb davon auszugehen sei, dass der aus B._______ in der Republika Srpska stammende Beschwerdeführer bei einer Rückkehr in seine Heimat keinerlei staatliche Sanktionen aufgrund seiner im August 1995 begangenen Wehrdienstverweigerung zu befürchten sei. Mit der Einführung der einheitlichen Armee sei zudem die allgemeine Wehrplicht aufgehoben worden, so dass die Befürchtung des Beschwerdeführers, in den Wehrdienst einberufen zu werden, objektiv betrachtet unbegründet sei. Zudem könne zwischen seiner damaligen Ausreise aus Bosnien-Herzegowina und seiner aktuellen Furcht vor Repressalien durch die orthodoxe Kirche weder ein zeitlicher noch ein sachlicher Kausalzusammenhang hergestellt werden. Überdies seien die Aussagen des Beschwerdeführers zu den in Kroatien erhaltenen Drohungen von Seiten der Utascha bzw. der Nationalsozialisten undsubstanziiert und damit unglaubhaft ausgefallen.</w:t>
      </w:r>
    </w:p>
    <w:p>
      <w:r>
        <w:rPr>
          <w:b/>
        </w:rPr>
        <w:t>E. 4.2</w:t>
      </w:r>
    </w:p>
    <w:p>
      <w:r>
        <w:t>Wie das BFM kommt auch das Bundesverwaltungsgericht zum Schluss, dass die Vorbringen aus den von der Vorinstanz dargelegten Gründen als unglaubhaft respektive asylrechtlich nicht relevant qualifiziert werden müssen. Diesbezüglich kann zur Vermeidung von Wiederholungen auf die als zutreffend erachteten Erwägungen der Vorinstanz verwiesen werden. In der Beschwerde wird demgegenüber nichts vorgebracht, was eine andere Betrachtungsweise rechtfertigen würde. So wiederholt der Beschwerdeführer im Wesentlichen seine Beweggründe für die Ausreise aus Bosnien-Herzegowina und aus Kroatien und beantragt eine Wiederholung der Befragung in Anwesenheit seines Rechtsvertreters. Dieser Antrag wird indes abgewiesen, zumal keine konkreten Gründe für ein solches Vorgehen aus den Akten ersichtlich sind. Im Hinweis in der Beschwerde, der Beschwerdeführer sei psychisch labil, kann jedenfalls kein Grund für eine Wiederholung der Befragung erblickt werden. Aus dem Protokoll der ausführlichen Anhörung ergibt sich zudem, dass er alle Ausreisegründe nennen konnte (vgl. Akten BFM A8/11 S. 9); dies trotz der bereits damals thematisierten psychischen Probleme. Auch die vom Beschwerdeführer eingereichten Schreiben seiner in der Schweiz lebenden Schwester und Tante sowie von Dr. med. dent. J. Fimian, dem Zahnarzt seiner Schwester, welche darin im Wesentlichen bekräftigen, der Beschwerdeführer werde von der in der Schweiz lebenden Verwandtschaft finanzielle Unterstützung erfahren, vermögen in asylrechtlicher Hinsicht offensichtlich nichts zu ändern. Die Vorinstanz hat nach dem Gesagten das Asylgesuch zu Recht abgelehnt.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6.1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6.2.1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Beschwerdeführrs nach Bosnien-Herzegowina ist demnach unter dem Aspekt von Art. 5 AsylG rechtmässig. Sodann ergeben sich weder aus den Aussagen des Beschwerdefüh­rers noch aus den Akten Anhaltspunkte dafür, dass sie für den Fall einer Ausschaffung nach Bosnien-Herzegowina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sie indes nicht tun. Auch die allgemeine Menschenrechtssituation in Bosnien-Herzegowina lässt den Wegweisungsvollzug zum heutigen Zeitpunkt nicht als unzulässig erscheinen. Schliesslich sind den Akten auch keine Hinweise zu entnehmen, die einer Zulässigkeit des Wegweisungsvollzugs entgegenstehen.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Unter Berücksichtigung der aktuellen politischen Lage, der Menschenrechtssituation sowie der allgemeinen Lebensumstände erweist sich eine Rückkehr des Beschwerdeführers nach Bosnien-Herzegowina als zumutbar. In diesem Landherrscht keine Situation allgemeiner Gewalt; der Staat wurde vor mehr als acht Jahren in die Liste der so genannten safe countries gemäss Art. 6a Abs. 2 Bst. a AsylG aufgenommen. Zudem bringt der Beschwerdeführer auch keine massgebenden individuellen Hindernisse gegen den Wegweisungsvollzug vor. Er verfügt in seiner Heimatregion über diverse nahe Familienangehörige (...) sowie Mitglieder der Predigergemeinde und Berufskollegen, mithin über ein familiäres und soziales Beziehungsnetz, weshalb er nicht völlig auf sich allein gestellt ist und eine gesicherte Wohnsituation vorfinden wird. Ausserdem hat der Beschwerdeführer eine Ausbildung als (...) gemacht und als (...) gearbeitet, bevor er als evangelischer Prediger tätig gewesen sei (vgl. Akten BFM A5/10 S. 3 f.), was darauf schliessen lässt, dass er dort über eine Existenzmöglichkeit verfügt. Ferner ist davon auszugehen, dass er auch an seinem letzten Wohnort in Kroatien, wo er bis zu seiner Ausreise zusammen mit seiner Mutter gelebt hat, über eine gesicherte Wohnsituation verfügt, wie dies vom BFM zutreffend festgehalten wurde. Schliesslich wird mit heutigem Datum auch die Beschwerde seiner Mutter (E-4838/2013) abgewiesen, womit er gemeinsam mit ihr nach Bosnien-Herzegowina oder allenfalls nach Kroatien zurückkehren kann.</w:t>
      </w:r>
    </w:p>
    <w:p>
      <w:r>
        <w:rPr>
          <w:b/>
        </w:rPr>
        <w:t>E. 6.4</w:t>
      </w:r>
    </w:p>
    <w:p>
      <w:r>
        <w:t>Was seine gesundheitlichen Probleme anbelangt, ist festzuhalten, dass sich der Wegweisungsvollzug aus medizinischen Gründen dann als unzumutbar erweisen kann,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(vgl. BVGE 2009/2 E. 9.3.2 S. 21).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EMARK 2001 Nr. 16 E. 6b S. 123, EMARK 2003 Nr. 24 E. 5a und 5b S. 157 f.). Gemäss den Akten sei der Beschwerdeführer am 23. August 2013 wegen (...) in ärztlicher Behandlung gewesen, wo ihm Medikamente verschrieben worden sind. Es ist davon auszugehen, dass ein (...) normalerweise innerhalb weniger Tage als geheilt gilt. Was seine gesundheitlichen Probleme, namentlich seine (nicht belegten) Depressionen anbelangt, ist festzuhalten, dass auch diese nicht gegen die Zumutbarkeit des Wegweisungsvollzugs sprechen, zumal in Bosnien-Herzegowina grundsätzlich ein Gesundheitssystem besteht, wenngleich eine medizinische Versorgung vor allem bei psychischen Erkrankung lediglich auf niedrigem Niveau vorhanden ist. Hinsichtlich der Behandlungsmöglichkeiten insbesondere bei psychischen Erkrankungen hat sich das Bundesverwaltungsgericht in verschiedenen Entscheiden ausführlich geäussert, so beispielsweise in den Urteilen E-4943/2008 vom 19. März 2012 (dort insb. E. 6.4.4 und 6.4.6 ) und E-6041/2006 vom 20. Dezember 2010 (dort E. 6.3.9), je mit weiteren Hinweisen. Danach sind Behandlungsmöglichkeiten in beiden Entitäten (Serbische Republik und Föderation Bosnien und Herzegowina) auf niedrigem Niveau vorhanden. In den grösseren Städten (Sarajevo, Banja Luka, Tuzla, Zenica, Mostar, Bijeljina) gibt es zudem psychiatrische Kliniken. Abgesehen von den Kliniken haben auch Mental-Health-Zentren in grösseren Städten (Sarajevo, Tuzla, Zenica, Mostar, Banja Luka, eventuell Brcko) regelmässige Angebote, wobei dort vor allem medikamentös behandelt wird. Damit darf davon ausgegangen werden, dass auch in medizinischer Hinsicht keine relevanten Vollzugshindernisse vorliegen, und es ist dem Beschwerdeführer zuzumuten, eine allenfalls notwendige (weitere) Behandlung in Bosnien-Herzegowina weiterzuführen, sollte sich eine solche aufdrängen.</w:t>
      </w:r>
    </w:p>
    <w:p>
      <w:r>
        <w:rPr>
          <w:b/>
        </w:rPr>
        <w:t>E. 6.4.1</w:t>
      </w:r>
    </w:p>
    <w:p>
      <w:r>
        <w:t>Nach dem Gesagten erweist sich der Vollzug der Wegweisung als zumutbar.</w:t>
      </w:r>
    </w:p>
    <w:p>
      <w:r>
        <w:rPr>
          <w:b/>
        </w:rPr>
        <w:t>E. 6.5</w:t>
      </w:r>
    </w:p>
    <w:p>
      <w:r>
        <w:t>Schliesslich obliegt es dem Beschwerdeführer, sich bei der zuständigen Vertretung seines Heimatstaates die für eine Rückkehr allenfalls notwendigen weiteren Reisedokumente zu beschaffen (Art. 8 Abs. 4 AsylG), weshalb der Vollzug der Wegweisung auch möglich ist (Art. 83 Abs. 2 AuG).</w:t>
      </w:r>
    </w:p>
    <w:p>
      <w:r>
        <w:rPr>
          <w:b/>
        </w:rPr>
        <w:t>E. 6.6</w:t>
      </w:r>
    </w:p>
    <w:p>
      <w:r>
        <w:t>Zusammenfassend hat das BFM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Zudem ist der bedürftigen Partei in einem nicht aussichtslosen Verfahren ein Anwalt zu bestellen ist, wenn sie nicht imstande ist, ihre Sache selber zu vertreten (Art. 65 Abs. 2 VwVG). Vorliegend ist die Beschwerde aufgrund der Erwägungen als aussichtslos zu qualifizieren und zudem erscheint das Beschwerdeverfahren weder in tatsächlicher noch in rechtlicher Hinsicht besonders komplex, weshalb das Gesuch um Gewährung der unentgeltlichen Rechtspflege im Sinne von Art. 65 Abs. 1 und 2 VwVG abzuweisen ist.</w:t>
      </w:r>
    </w:p>
    <w:p>
      <w:r>
        <w:rPr>
          <w:b/>
        </w:rPr>
        <w:t>E. 9</w:t>
      </w:r>
    </w:p>
    <w:p>
      <w:r>
        <w:t>Die Kosten sind somit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