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E-4835/2016 vom 13. September 2016</w:t>
      </w:r>
    </w:p>
    <w:p>
      <w:r>
        <w:t>Bundesverwaltungsgericht, 2016-09-13, DE</w:t>
      </w:r>
    </w:p>
    <w:p>
      <w:r>
        <w:rPr>
          <w:b/>
        </w:rPr>
        <w:t xml:space="preserve">Quelle: </w:t>
      </w:r>
      <w:r>
        <w:t>https://mcp.opencaselaw.ch/entscheid/bvger_E-4835_2016</w:t>
      </w:r>
    </w:p>
    <w:p>
      <w:r>
        <w:t>FR: TAF E-4835/2016 du 13 septembre 2016</w:t>
      </w:r>
    </w:p>
    <w:p>
      <w:r>
        <w:t>IT: TAF E-4835/2016 del 13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die Vorinstanz im Wesentlichen aus, die Vorbringen des Beschwerdeführers im Zusammenhang mit dem IS im Mehrfachgesuch vermöchten den Anforderungen an die Glaubwürdigkeit gemäss Art. 7 AsylG nicht standzuhalten. Bereits im Entscheid vom 15. Juni 2016 sei ausführlich begründet worden, weshalb seine Ausführungen nicht glaubhaft seien. Zudem widerspreche sein Verhalten - nach dem erstinstanzlichen Verfahren unterzutauchen - dem Verhalten einer verfolgten Person. Schliesslich habe der Bundesrat Mazedonien mit Beschluss vom 25. Juni 2003 als verfolgungssicheren Staat im Sinne von Art. 6a Abs. 2 Bst. a AsylG (safe country) bezeichnet, wobei dieser Beschluss seither wiederholt überprüft und bestätigt worden sei. Werde ein Staat als verfolgungssicher bezeichnet, bestehe die gesetzliche Regelvermutung, dass keine asylrechtlich relevante Verfolgung stattfinde und Schutz vor nichtstaatlicher Verfolgung gewährleistet sei. Im Einzelfall könne die Vermutung aufgrund konkreter Hinweise umgestossen werden, dies sei allerdings vorliegend nicht der Fall, da keine Hinweise ersichtlich seien, die geeignet wären, die Regelvermutung umzustossen.</w:t>
      </w:r>
    </w:p>
    <w:p>
      <w:r>
        <w:rPr>
          <w:b/>
        </w:rPr>
        <w:t>E. 5.2</w:t>
      </w:r>
    </w:p>
    <w:p>
      <w:r>
        <w:t>Der Beschwerdeführer bringt auch in seiner Rechtsmitteleingabe nichts vor, was geeignet wäre, die Regelvermutung, wonach Mazedonien als verfolgungssicherer Staat im Sinne von Art. 6a Abs. 2 Bst. AsylG gilt, umzustossen.</w:t>
      </w:r>
    </w:p>
    <w:p>
      <w:r>
        <w:rPr>
          <w:b/>
        </w:rPr>
        <w:t>E. 5.3</w:t>
      </w:r>
    </w:p>
    <w:p>
      <w:r>
        <w:t>Weiter bringt der Beschwerdeführer in der Eingabe weder Gründe für das beantragte Asyl vor noch nennt er Tatsachen oder Beweismittel. Mit dem erneut sinngemässen Wiedergeben des aktenkundigen Sachverhaltes legt er nicht dar, inwiefern die Vorinstanz zu Unrecht auf Unglaubhaftigkeit geschlossen hat. Solches ist auch nicht ersichtlich. Um Wieder-holungen zu vermeiden, kann vollumfänglich auf die zutreffende Begründung in der angefochtenen Verfügung verwiesen werden. Der Beschwerdeführer vermag somit keine asylrelevante Verfolgung glaubhaft zu machen.</w:t>
      </w:r>
    </w:p>
    <w:p>
      <w:r>
        <w:rPr>
          <w:b/>
        </w:rPr>
        <w:t>E. 6.1</w:t>
      </w:r>
    </w:p>
    <w:p>
      <w:r>
        <w:t>Lehnt das Staatssekretariat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nach Mazedonien dort mit beachtlicher Wahrscheinlichkeit einer nach Art. 3 EMRK oder Art. 1 FoK verbotenen Strafe oder Behandlung ausgesetzt wäre. Damit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Mazedonien - ein verfolgungssicherer Staat gemäss Art. 6a Abs. 2 Bst. a AsylG - herrscht keine Situation allgemeiner Gewalt, weshalb in konstanter Praxis von der generellen Zumutbarkeit des Wegweisungsvollzugs ausgegangen wird. Auch in individueller Hinsicht sind keine Gründe ersichtlich, welche eine Wegweisung als unzumutbar erscheinen liessen. Der Beschwerdeführer ist alleinstehend, gesund und verfügt in seinem Heimatland über ein soziales Beziehungsnetz, womit sich der Vollzug der Wegweisung als zumutbar erweist.</w:t>
      </w:r>
    </w:p>
    <w:p>
      <w:r>
        <w:rPr>
          <w:b/>
        </w:rPr>
        <w:t>E. 7.4</w:t>
      </w:r>
    </w:p>
    <w:p>
      <w:r>
        <w:t>Schliesslich verfügt der Beschwerdeführer über einen gültigen Reisepass,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