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E-4832/2016 vom 27. Februar 2017</w:t>
      </w:r>
    </w:p>
    <w:p>
      <w:r>
        <w:t>Bundesverwaltungsgericht, 2017-02-27, DE</w:t>
      </w:r>
    </w:p>
    <w:p>
      <w:r>
        <w:rPr>
          <w:b/>
        </w:rPr>
        <w:t xml:space="preserve">Quelle: </w:t>
      </w:r>
      <w:r>
        <w:t>https://mcp.opencaselaw.ch/entscheid/bvger_E-4832_2016</w:t>
      </w:r>
    </w:p>
    <w:p>
      <w:r>
        <w:t>FR: TAF E-4832/2016 du 27 février 2017</w:t>
      </w:r>
    </w:p>
    <w:p>
      <w:r>
        <w:t>IT: TAF E-4832/2016 del 27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112 Abs. 3 AsylG in Verbindung mit Art. 38 der Testphasenverordnung vom 4. September 2013 [TestV, SR 142.318.1]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(Art. 111 Bst. e AsylG) mit summarischer Begründung zu behandeln (Art. 111a Abs. 2 AsylG). Dass dem Beschwerdeführer mit Zwischenverfügung vom 16. August 2016 die unentgeltliche Rechtspflege (Art. 65 Abs. 1 VwVG) gewährt worden ist, die Beschwerde also als nicht aussichtslos qualifiziert wurde,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im Rahmen der Instruktion als nicht aussichtslos beurteilte Beschwerde später als offensichtlich unbegründet abgewiesen wird (vgl. Urteil des BVGer E-4923/2016 vom 9. Februar 2017, E. 2.2).</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3.5</w:t>
      </w:r>
    </w:p>
    <w:p>
      <w:r>
        <w:t>Die Vorinstanz begründet ihre Verfügung im Asylpunkt im Wesentlichen damit, dass weder die schwierigen Lebensumstände in Eritrea noch die illegale Ausreise des Beschwerdeführers asylrelevant seien.Zwar seien die vom Beschwerdeführer geschilderten Lebensumstände gewiss belastend und schwierig gewesen; sie stellten jedoch keine Verfolgung im Sinne von Art. 3 AsylG dar und könnten die Flüchtlingseigenschaft daher nicht begründen.Im vorliegenden Fall sei ausserdem in Anbetracht des jungen Alters des Beschwerdeführers nicht davon auszugehen, dass die eritreischen Behörden ihm aufgrund seiner illegalen Ausreise eine regimefeindliche Haltung beziehungsweise Landesverrat unterstellen würden.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Der Beschwerdeführer habe weder den Nationaldienst verweigert noch sei er desertiert. Er habe folglich nicht gegen die Proclamation on National Service von 1995 verstossen. Auch sonst lägen keine Hinweise dafür vor, dass er bei einer Rückkehr nach Eritrea ernsthafte Nachteile zu gewärtigen hätte.Auf Vernehmlassungsstufe ergänzte die Vorinstanz diese Ausführungen dahingehend, dass glaubhafte Schilderungen verschiedener minderjähriger eritreischer Asylsuchender ergeben hätten, dass ihre misslungenen Ausreiseversuche nicht bestraft worden seien.</w:t>
      </w:r>
    </w:p>
    <w:p>
      <w:r>
        <w:rPr>
          <w:b/>
        </w:rPr>
        <w:t>E. 3.6</w:t>
      </w:r>
    </w:p>
    <w:p>
      <w:r>
        <w:t>Der Beschwerdeführer stellt nicht in Frage, dass seine schwierigen Lebensumstände in Eritrea keine Asylrelevanz entfalten. Hingegen wirft er die Frage auf, ob die vorinstanzliche Praxisänderung, wonach eine illegale Ausreise aus Eritrea für sich genommen nicht mehr als Asylgrund gilt, zulässig sei. Auch das Gericht hat nach Durchsicht der Akten keinen Anlass dazu, die überzeugenden Ausführungen der Vorinstanz zur mangelnden Asylrelevanz der allgemeinen Lebensumstände des Beschwerdeführers in seinem Heimatland in Frage zu stellen.Die Frage der Zulässigkeit der Praxisänderung des SEM bezüglich der flüchtlingsrechtlichen Beurteilung der illegalen Ausreise aus Eritrea ist vom Bundesverwaltungsgericht in einem Koordinationsverfahren mittlerweile geklärt worden. Nicht nur, aber auch für Minderjährige kommt das Gericht klar zum Schluss, dass allein aufgrund einer illegalen Ausreise keine begründete Furcht vor asylrechtlich beachtlicher Verfolgung angenommen werden kann (ausführlich dazu Urteil des BVGer D-7898/2015 vom 30. Januar 2017, E. 4.6-5.1 [vgl. oben, E. 3.3]). Nachdem der Beschwerdeführer neben der illegalen Ausreise keine zusätzlichen Anknüpfungspunkte für eine Verschärfung seines Profils aufweist, ist vorliegend nicht von einer asylrechtlich beachtlichen Verfolgung auszugehen.</w:t>
      </w:r>
    </w:p>
    <w:p>
      <w:r>
        <w:rPr>
          <w:b/>
        </w:rPr>
        <w:t>E. 3.7</w:t>
      </w:r>
    </w:p>
    <w:p>
      <w:r>
        <w:t>Wie die Vorinstanz kommt das Gericht deshalb zum Schluss, dass der Beschwerdeführer keine begründete Furcht vor ernsthaften Nachteilen im Sinne von Art. 3 AsylG geltend machen kann. Zur Vermeidung von Wiederholungen ist auf die zutreffenden vorinstanzlichen Ausführungen sowie das oben erwähnte Koordinationsurteil des Bundesverwaltungsgerichts zu verweisen (vgl. oben, E. 3.4 und E. 3.6). Die Vorinstanz hat daher zu Recht die Flüchtlingseigenschaft des Beschwerdeführers verneint und sein Asylgesuch abgewiesen.Der Vollständigkeit halber ist darauf hinzuweisen, dass der Vorinstanz im Hinblick auf die Gewährleistung des rechtlichen Gehörs (Art. 29 Abs. 2 BV, Art. 29 VwVG) nicht vorgeworfen werden kann, behördenintern im Rahmen von Anhörungen gesammeltes landesspezifisches Wissen bei der Prüfung von Asylgesuchen zu berücksichtigen, insbesondere wenn sie dieses Wissen - wie hier - mit öffentlich zugänglichen Country of Origin-Informationen abgleicht und verknüpft. Entgegen dem Beschwerdeführer stellt der diesbezügliche Hinweis auf Vernehmlassungsstufe keine Verletzung des rechtlichen Gehörs dar.</w:t>
      </w:r>
    </w:p>
    <w:p>
      <w:r>
        <w:rPr>
          <w:b/>
        </w:rPr>
        <w:t>E. 4</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abzuweisen.Die von der Vorinstanz wegen Unzumutbarkeit des Vollzugs verfügte vorläufige Aufnahme bleibt dadurch unberührt.</w:t>
      </w:r>
    </w:p>
    <w:p>
      <w:r>
        <w:rPr>
          <w:b/>
        </w:rPr>
        <w:t>E. 6</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16. August 2016 die unentgeltliche Prozessführung gewährt wurde, sind jedoch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