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E-4831/2017 vom 17. Dezember 2019</w:t>
      </w:r>
    </w:p>
    <w:p>
      <w:r>
        <w:t>Bundesverwaltungsgericht, 2019-12-17, FR</w:t>
      </w:r>
    </w:p>
    <w:p>
      <w:r>
        <w:rPr>
          <w:b/>
        </w:rPr>
        <w:t xml:space="preserve">Quelle: </w:t>
      </w:r>
      <w:r>
        <w:t>https://mcp.opencaselaw.ch/entscheid/bvger_E-4831_2017</w:t>
      </w:r>
    </w:p>
    <w:p>
      <w:r>
        <w:t>FR: TAF E-4831/2017 du 17 décembre 2019</w:t>
      </w:r>
    </w:p>
    <w:p>
      <w:r>
        <w:t>IT: TAF E-4831/2017 del 17 dicembre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1.5</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LEI (à l'époque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w:t>
      </w:r>
    </w:p>
    <w:p>
      <w:r>
        <w:rPr>
          <w:b/>
        </w:rPr>
        <w:t>E. 3.1</w:t>
      </w:r>
    </w:p>
    <w:p>
      <w:r>
        <w:t>En l'espèce, il convient d'examiner en premier lieu si le recourant a rendu vraisemblables les événements qui l'auraient conduit à quitter son pays.</w:t>
      </w:r>
    </w:p>
    <w:p>
      <w:r>
        <w:rPr>
          <w:b/>
        </w:rPr>
        <w:t>E. 3.2</w:t>
      </w:r>
    </w:p>
    <w:p>
      <w:r>
        <w:t>Force est de constater que les déclarations du recourant portant sur sa prétendue arrestation sont empreintes de variations. Ainsi, en cours de procédure, il a tenu des propos divergents sur le nombre de militaires venus à son domicile, indiquant, dans une première version, qu'ils étaient au nombre de deux, puis, dans une deuxième version, qu'ils étaient trois dont deux étaient rentrés dans son domicile et l'un resté dehors et, finalement, dans une troisième version, qu'un seul était entré et les deux autres restés dehors. Il s'est montré également confus sur les raisons de son arrestation, déclarant tantôt que les militaires souhaitaient l'interroger au sujet de son frère aîné, tantôt qu'ils étaient en réalité venus arrêter celui-ci et l'avaient cherché au domicile familial. Enfin, ses allégués sont fluctuants sur la réaction de sa mère lors de son arrestation : si, dans un premier temps, il a mentionné que sa mère n'avait rien dit, il a, dans un deuxième temps, prétendu que celle-ci avait supplié les militaires de ne pas l'arrêter.</w:t>
      </w:r>
    </w:p>
    <w:p>
      <w:r>
        <w:rPr>
          <w:b/>
        </w:rPr>
        <w:t>E. 3.3</w:t>
      </w:r>
    </w:p>
    <w:p>
      <w:r>
        <w:t>Les déclarations du recourant au sujet de sa prétendue détention dans un poste de police ne reposent sur aucune description détaillée et concrète, celui-ci s'étant borné à mentionner que rien de particulier n'était arrivé. Ses propos concernant son emprisonnement de plus d'un mois à la prison de D._______ sont, quant à eux, lacunaires, vagues et dénués de détails, l'intéressé se contentant de dire, lors de ses auditions, qu'il avait dû enlever ses chaussures et sa ceinture et effectuer des tâches de nettoyage. Ses déclarations portant sur sa libération ne sont pas non plus plausibles ; en effet, rien n'explique qu'il n'ait pas cherché à connaître les raisons de sa libération ou que sa mère ne les lui ait pas mentionnées en plus de deux ans de procédure. De plus, il est douteux que sa mère se soit endettée auprès de son beau-frère pour faire libérer son fils, alors qu'elle était en contact avec des membres de sa famille séjournant à l'étranger pour qui, la somme payée n'était, selon toute vraisemblance, pas importante. D'ailleurs, ces derniers ont, par la suite, financé le voyage du recourant par une somme bien plus conséquente. En outre, le recourant s'est contredit sur les suites de sa libération, indiquant qu'après avoir été renvoyé de l'école, il était, tantôt resté chez lui à ne rien faire, tantôt qu'il avait travaillé dans (...) de son oncle par alliance. Enfin, ses déclarations portant sur la date à laquelle il avait cessé sa scolarité ne sont pas spontanées ; en effet, le recourant a commencé par déclarer qu'il ne se souvenait plus de cette date, avant d'indiquer qu'elle correspondait en fait à la date de son arrestation, à savoir au « (...) » octobre 2014. Ce manque de spontanéité peut être interprété comme un indice supplémentaire d'invraisemblance de ses déclarations.</w:t>
      </w:r>
    </w:p>
    <w:p>
      <w:r>
        <w:rPr>
          <w:b/>
        </w:rPr>
        <w:t>E. 3.4</w:t>
      </w:r>
    </w:p>
    <w:p>
      <w:r>
        <w:t>Pour ce qu'il est de la première convocation au service militaire, il sied d'emblée de relever que le recourant ne l'a pas mentionnée spontanément dans le cadre d'un récit libre, mais uniquement à la fin de son audition sommaire en réponse à une question fermée, voire suggestive du SEM. Ses déclarations sur ce point sont dès lors également sujettes à caution. S'ajoute à cela que dans la mesure où le recourant n'a pas rendu vraisemblable qu'il avait fait l'objet d'une arrestation qui aurait été la cause de la cessation de sa scolarité, il n'est pas crédible qu'il ait reçu une convocation du mimhidar pour cette raison. Quoi qu'il en soit, dans la mesure où cette soi-disante convocation ne comportait aucune date, aucun lieu et ni même textuellement l'adresse de l'expéditeur, il ne pouvait pas s'agir d'une convocation au service militaire, mais tout au plus d'une invitation à se rendre au moment qui lui conviendrait le mieux, auprès de l'administration locale pour être informé de ses futures obligations militaires. Le « deuxième rappel » de cette convocation, a toutes les caractéristiques d'une pièce confectionné pour les besoins de sa cause. En effet, elle n'a été mentionnée et produite que tardivement, au stade du recours, alors qu'il s'agit d'un élément de preuve essentiel ; les explications fournies pour justifier ce retard ne sont pas convaincantes, dès lors que le recourant est resté en contact avec sa mère, que celle-ci ne lui avait pas caché l'existence de la première convocation et n'avait aucune raison de le faire pour la seconde ; pour cette raison déjà ce moyen n'est pas probant (cf. JICRA 1993 no 3). En outre, il ne s'agit plus, comme pour la première convocation, d'une information sur sa future « incorporation » (recte : son futur recrutement), comme prétendu dans le recours, mais d'un acte de recrutement puisque, cette fois-ci, le lieu et la date du rassemblement des conscrits étaient mentionnées. Il ne pouvait donc pas s'agir d'un rappel. Si véritablement cette pièce constituait un « rappel », on ne s'explique pas pour quelle raison elle n'aurait été adressée au domicile du recourant que plus de cinq mois après l'envoi de la première pièce ni que durant cet intervalle les autorités ne se soient pas manifestées ; en effet, elles auraient pu l'appréhender sans difficulté à son domicile à Asmara durant les cinq semaines ayant suivi l'envoi de la première convocation. D'ailleurs, contrairement à ses dires, il y a eu à Asmara, en janvier 2015, des rafles (« giffas ») d'une grande ampleur en vue d'envoyer au service militaire des jeunes gens qui y étaient astreints (cf. EASO, Bericht über Herkunftsländer-Informationen, Länderfokus Eritrea, mai 2015, p. 35). Enfin, il sied de constater que le tampon figurant sur cet écrit présenté comme un original a été imprimé et non apposé, autre élément permettant de mettre sérieusement en doute son authenticité. En définitive, sur la base de ce faisceau d'indices de falsification, la production de cet écrit entache de manière rédhibitoire la crédibilité personnelle du recourant.</w:t>
      </w:r>
    </w:p>
    <w:p>
      <w:r>
        <w:rPr>
          <w:b/>
        </w:rPr>
        <w:t>E. 3.5</w:t>
      </w:r>
    </w:p>
    <w:p>
      <w:r>
        <w:t>Au vu de ce qui précède, force est de constater que le recourant n'a pas rendu vraisemblable qu'il avait été arrêté, puis emprisonné ni qu'il avait fait l'objet de convocations l'appelant concrètement à se rendre au service militaire. Il ne saurait ainsi se prévaloir de la qualité de réfractaire.</w:t>
      </w:r>
    </w:p>
    <w:p>
      <w:r>
        <w:rPr>
          <w:b/>
        </w:rPr>
        <w:t>E. 3.6</w:t>
      </w:r>
    </w:p>
    <w:p>
      <w:r>
        <w:t>Reste à déterminer si le recourant peut se prévaloir d'une crainte fondée de persécution en cas de retour dans son pays.</w:t>
      </w:r>
    </w:p>
    <w:p>
      <w:r>
        <w:rPr>
          <w:b/>
        </w:rPr>
        <w:t>E. 3.7</w:t>
      </w:r>
    </w:p>
    <w:p>
      <w:r>
        <w:t>En l'espèce, il sied de constater que le recourant n'était pas en âge d'être convoqué au service militaire lors son départ du pays, qu'il suivait régulièrement sa scolarité, avait de bons résultats scolaires et n'est pas un réfractaire. Pour le surplus, selon ses propres déclarations, il n'a jamais eu de maille à partir avec des tiers ni même avec les autorités pour d'autres raisons ; en particulier, il n'a jamais exercé d'activité politique dans son pays ni été engagé dans un mouvement d'opposition. A cet égard, sa seule participation purement passive à une manifestation de masse à J._______ et la publication sur son compte Facebook de quelques clichés sur lesquels il apparaît - de manière difficilement identifiable - ne sont pas suffisantes pour avoir attiré négativement sur lui l'attention des autorités érythréennes. De plus, les suppositions du recourant selon lesquelles, des représentants ou des informateurs du gouvernement érythréen auraient observé cette manifestation sont purement hypothétiques et ne reposent sur aucun élément au dossier.</w:t>
      </w:r>
    </w:p>
    <w:p>
      <w:r>
        <w:rPr>
          <w:b/>
        </w:rPr>
        <w:t>E. 3.8</w:t>
      </w:r>
    </w:p>
    <w:p>
      <w:r>
        <w:t>Au vu de ce qui précède, le recourant n'a pas rendu vraisemblable qu'il existait pour lui un risque de persécution en cas de retour dans son pays.</w:t>
      </w:r>
    </w:p>
    <w:p>
      <w:r>
        <w:rPr>
          <w:b/>
        </w:rPr>
        <w:t>E. 3.9</w:t>
      </w:r>
    </w:p>
    <w:p>
      <w:r>
        <w:t>La question de savoir si le recourant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3 et 54 LAsi).</w:t>
      </w:r>
    </w:p>
    <w:p>
      <w:r>
        <w:rPr>
          <w:b/>
        </w:rPr>
        <w:t>E. 3.10</w:t>
      </w:r>
    </w:p>
    <w:p>
      <w:r>
        <w:t>Enfin, la seule crainte d'être un jour pris dans une rafle militaire ou convoqué personnellement au service militaire ne suffit pas, à elle seule, à démontrer que le recourant aurait un profil particulier pouvant intéresser les autorités de son pays à son retour (cf. arrêt de référence D-7898/2015 précité consid. 5.1).</w:t>
      </w:r>
    </w:p>
    <w:p>
      <w:r>
        <w:rPr>
          <w:b/>
        </w:rPr>
        <w:t>E. 3.11</w:t>
      </w:r>
    </w:p>
    <w:p>
      <w:r>
        <w:t>Au vu de ce qui précède, le recours, en tant qu'il conteste le refus de reconnaissance de la qualité de réfugié et de l'asile, doit être rejeté et la décision attaquée confirmée sur ce point.</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5.1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5.2</w:t>
      </w:r>
    </w:p>
    <w:p>
      <w:r>
        <w:t>Il s'agit d'examiner si c'est à juste titre que le SEM a estimé que l'exécution du renvoi du recourant était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w:t>
      </w:r>
    </w:p>
    <w:p>
      <w:r>
        <w:rPr>
          <w:b/>
        </w:rPr>
        <w:t>E. 6.2</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Le Tribunal s'est prononcé sur la licéité de l'exécution du renvoi en Erythrée des personnes astreintes au service militaire (arrêt de principe du 10 juillet 2018 publié dans le recueil officiel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donc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(consid. 6.1.5). Sous l'angle de l'art. 3 CEDH, il a considéré qu'avant de prononcer l'exécution d'un renvoi, il importait d'examiner si, sur la base de motifs substantiels, le recourant a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donc conclu que l'exécution du renvoi en Erythrée ne violait donc pas, pour ce motif, le principe de non-refoulement ancré à l'art. 3 CEDH (consid. 6.1.6). Enfin, s'agissant du risque d'arrestation et d'emprisonnement en raison d'une sortie illégale du pays, le Tribunal a renvoyé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6.5</w:t>
      </w:r>
    </w:p>
    <w:p>
      <w:r>
        <w:t>En l'espèce, le dossier ne contient aucun élément concret permettant de considérer que le départ du recourant de son pays coïncidait avec une violation d'une obligation militaire ni qu'il était recherché par les autorités de son pays pour quelque raison que ce soit ni encore qu'après son départ il ait pu être considéré comme étant un réfractaire. Il n'y a, par conséquent, aucun indice concret et sérieux qui permettrait d'admettre un risque réel, pour lui, de subir à son retour un traitement contraire à l'art. 3 CEDH. La sortie illégale alléguée d'Erythrée (indépendamment de la question de sa vraisemblance, laquelle peut demeurer indécise) ne justifie pas en soi d'admettre un tel risque réel. Enfin, s'agissant du risque d'être un jour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6.6</w:t>
      </w:r>
    </w:p>
    <w:p>
      <w:r>
        <w:t>En définitive, l'exécution du renvoi du recourant, en l'absence d'utilisation de moyens de contrainte, s'avère licite, au sens de l'art. 83 al. 3 LEI a contrario. Il n'y a pas lieu de trancher la question de savoir ce qu'il en adviendrait, en cas de renvoi forcé, en l'absence d'accord de réadmission avec l'Erythrée.</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7.3</w:t>
      </w:r>
    </w:p>
    <w:p>
      <w:r>
        <w:t>Dans son arrêt de référence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Cependant, cet arrêt a modifié la jurisprudence en vigueur depuis 2005 (cf.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7.4</w:t>
      </w:r>
    </w:p>
    <w:p>
      <w:r>
        <w:t>Dans l'ATAF 2018 VI/4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le recourant est un jeune homme, sans problème de santé, apte à travailler et ayant passé la majeure partie de sa vie en Erythrée, plus précisément à Asmara. De plus, il possède un réseau familial étendu dans son pays d'origine ainsi qu'une partie de sa famille à l'étranger sur lesquels il est censé pouvoir compter lors de son retour. Il ne ressort dès lors pas du dossier qu'il y ait des éléments assimilables à des circonstances personnelles particulières dont on pourrait inférer que l'exécution de son renvoi impliquerait sa mise en danger concrète.</w:t>
      </w:r>
    </w:p>
    <w:p>
      <w:r>
        <w:rPr>
          <w:b/>
        </w:rPr>
        <w:t>E. 7.6</w:t>
      </w:r>
    </w:p>
    <w:p>
      <w:r>
        <w:t>Au vu de ce qui précède, l'exécution du renvoi du recourant est raisonnablement exigible, au sens de l'art. 83 al. 4 LEI a contrario.</w:t>
      </w:r>
    </w:p>
    <w:p>
      <w:r>
        <w:rPr>
          <w:b/>
        </w:rPr>
        <w:t>E. 8</w:t>
      </w:r>
    </w:p>
    <w:p>
      <w:r>
        <w:t>Enfin, bien qu'un renvoi en Erythrée sous contrainte ne soit, d'une manière générale, pas possible (cf. consid. 6.4 ci-dessus ; voir aussi arrêts précités ATAF 2018 VI/4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9</w:t>
      </w:r>
    </w:p>
    <w:p>
      <w:r>
        <w:t>Au vu de ce qui précède, le recours, en tant qu'il conteste l'exécution du renvoi, doit être rejeté et la décision attaquée confirmée sur ce point.</w:t>
      </w:r>
    </w:p>
    <w:p>
      <w:r>
        <w:rPr>
          <w:b/>
        </w:rPr>
        <w:t>E. 10.1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l'assistance juridique partielle ayant été admise par ordonnance du 13 octobre 2017, il n'est pas perçu de frais de procédure (cf. art. 65 al. 1 PA).</w:t>
      </w:r>
    </w:p>
    <w:p>
      <w:r>
        <w:rPr>
          <w:b/>
        </w:rPr>
        <w:t>E. 10.2</w:t>
      </w:r>
    </w:p>
    <w:p>
      <w:r>
        <w:t>Vu l'issue de la cause, il n'est pas alloué de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