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E-482/2015 vom 27. April 2015</w:t>
      </w:r>
    </w:p>
    <w:p>
      <w:r>
        <w:t>Bundesverwaltungsgericht, 2015-04-27, DE</w:t>
      </w:r>
    </w:p>
    <w:p>
      <w:r>
        <w:rPr>
          <w:b/>
        </w:rPr>
        <w:t xml:space="preserve">Quelle: </w:t>
      </w:r>
      <w:r>
        <w:t>https://mcp.opencaselaw.ch/entscheid/bvger_E-482_2015</w:t>
      </w:r>
    </w:p>
    <w:p>
      <w:r>
        <w:t>FR: TAF E-482/2015 du 27 avril 2015</w:t>
      </w:r>
    </w:p>
    <w:p>
      <w:r>
        <w:t>IT: TAF E-482/2015 del 27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diese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sog. Selbsteintritts­recht/Souveränitätsklausel).</w:t>
      </w:r>
    </w:p>
    <w:p>
      <w:r>
        <w:rPr>
          <w:b/>
        </w:rPr>
        <w:t>E. 4</w:t>
      </w:r>
    </w:p>
    <w:p>
      <w:r>
        <w:t>Den vorliegenden Akten ist zu entnehmen, dass der Beschwerdeführer am 18. September 2014 in Italien daktyloskopisch erfasst wurde. Die Vor­instanz ersuchte die italienischen Behörden daher am 5. November 2014 um Aufnahme des Beschwerdeführers gestützt auf Art. 13 Abs. 1 (i.V.m. Art. 21) Dublin-III-VO. Diese liessen das Übernahmeersuchen innert der in Art. 22 Abs. 1 Dublin-III-VO vorgesehenen Frist unbeantwortet, womit sie die Zuständigkeit zur Durchführung des Asylverfahrens der Beschwerdeführerin implizit anerkannten (Art. 22 Abs. 7 Dublin-III-VO). Die grundsätzliche Zuständigkeit Italiens ist somit gegeben.</w:t>
      </w:r>
    </w:p>
    <w:p>
      <w:r>
        <w:rPr>
          <w:b/>
        </w:rPr>
        <w:t>E. 5</w:t>
      </w:r>
    </w:p>
    <w:p>
      <w:r>
        <w:t>Im Lichte von Art. 3 Abs. 2 Dublin-III-VO ist weiter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Unter diesen Umständen ist die Anwendung von Art. 3 Abs. 2 Dublin-III-VO nicht gerechtfertigt.</w:t>
      </w:r>
    </w:p>
    <w:p>
      <w:r>
        <w:rPr>
          <w:b/>
        </w:rPr>
        <w:t>E. 6</w:t>
      </w:r>
    </w:p>
    <w:p>
      <w:r>
        <w:t>Ferner ist die Anwendbarkeit der Souveränitätsklausel von Art. 17 Abs. 1 Dublin-III-VO in Verbindung mit Art. 29a Abs. 3 AsylV 1 zu prüfen.</w:t>
      </w:r>
    </w:p>
    <w:p>
      <w:r>
        <w:rPr>
          <w:b/>
        </w:rPr>
        <w:t>E. 6.1</w:t>
      </w:r>
    </w:p>
    <w:p>
      <w:r>
        <w:t>Der Beschwerdeführer machte im vorinstanzlichen Verfahren geltend, er leide an einer (...), und reichte diesbezüglich zwei Arztberichte ein, darunter einen Bericht über eine Operation vom 20. Oktober 2014 (...). Das SEM erwog im angefochtenen Entscheid, es sei davon auszugehen, dass die gesundheitlichen Probleme in Italien behandelbar seien und dem Beschwerdeführer dort die notwendige medizinische Behandlung gewährt werde. Seinem aktuellen Gesundheitszustand werde bei der Organisation der Überstellung Rechnung getragen, indem Italien vor der Überstellung über die besondere Schutzbedürftigkeit des Beschwerdeführers und die notwendige medizinische Behandlung informiert werde. Im Übrigen würden keine Hinweise einer Verletzung von Art. 3 EMRK durch die Überstellung nach Italien bestehen und weder die in Italien herrschende Situation noch andere Gründe gegen die Zumutbarkeit der Überstellung nach Italien sprechen. Nach Erhebung der Beschwerde und der Einreichung weiterer Arztberichte durch den Beschwerdeführer äusserte sich das SEM mit Vernehmlassung vom 2. Februar 2015 dahingehend, dass eine zwangsweise Überstellung von Personen in einen Drittstaat nur dann gegen Art. 3 EMRK verstosse, wenn sich die betroffene Person in einem fortgeschrittenen oder terminalen Krankheitsstadium befinde. Dies sei beim Beschwerdeführer offensichtlich nicht der Fall. Es könne zudem davon ausgegangen werden, dass Italien die notwendige medizinische Versorgung erbringen könne. Dem aktuellen Gesundheitszustand des Beschwerdeführers werde bei der Überstellung Rechnung getragen. Für einen Selbsteintritt nach Art. 17 Abs. 1 Dublin-III-VO in Verbindung mit Art. 29a Abs. 3 der Asylverordnung 1 vom 11. August 1999 (AsylV 1, SR 142.311) würden mithin keine Gründe vorliegen.</w:t>
      </w:r>
    </w:p>
    <w:p>
      <w:r>
        <w:rPr>
          <w:b/>
        </w:rPr>
        <w:t>E. 6.2</w:t>
      </w:r>
    </w:p>
    <w:p>
      <w:r>
        <w:t>Im zur Publikation bestimmten Urteil E-641/2014 vom 13. März 2015 äusserte sich das Bundesverwaltungsgericht ausführlich zu seiner Kognition im Dublinverfahren seit dem 1. Februar 2014 sowie zur Prüfungspflicht des SEM bei der Beurteilung der Anwendbarkeit der Ermessensklauseln von Art. 17 Abs. 1 Dublin-III-VO. Dabei bestätigte es die bisherige Rechtsprechung zur Prüfungsbefugnis und -pflicht der Vorinstanz (vgl. E. 5.5 und 6.1 sowie BVGE 2010/45 und 2011/9). Bei der Anwendung von Art. 17 Abs. 1 Dublin-III-VO in Verbindung mit Art. 29a Abs. 3 AsylV 1 verfügt das SEM über einen Ermessensspielraum bezüglich der Frage, ob humanitäre Gründe vorliegen, welche einen Selbsteintritt der Schweiz begründen. Dieses Ermessen muss das SEM unter Würdigung aller relevanten Umstände und aufgrund zuverlässiger, transparenter, objektiver Kriterien sowie unter Beachtung der übrigen verfassungsrechtlichen Prinzipien ausüben, wobei die relevanten Entscheidüberlegungen in der Verfügung genannt werden müssen (vgl. a.a.O. E. 7.6 und 8.1). Stehen völkerrechtliche Hindernisse wie eine Verletzung der EMRK oder anderer internationaler Verträge einer Überstellung entgegen, ist das SEM zum Selbsteintritt verpflichtet (vgl. a.a.O. E. 8.2.1). Liegen humanitäre Überstellungshindernisse vor, hat das SEM sein Ermessen gesetzeskonform auszuüben (vgl. a.a.O. E. 8.2.2). Die Prüfung des Bundesverwaltungsgerichts in diesem Punkt beschränkt sich seit der Aufhebung des Beschwerdegrundes der Unangemessenheit (vgl. aArt. 106 Abs. 1 Bst. c AsylG) darauf, ob das SEM sein Ermessen ausgeübt und ob es dies in gesetzeskonformer Weise getan hat (vgl. a.a.O. E. 8).</w:t>
      </w:r>
    </w:p>
    <w:p>
      <w:r>
        <w:rPr>
          <w:b/>
        </w:rPr>
        <w:t>E. 6.3</w:t>
      </w:r>
    </w:p>
    <w:p>
      <w:r>
        <w:t>Nach Prüfung der Akten ergibt sich, dass die Vorinstanz einen Selbsteintritt gestützt auf Art. 17 Abs. 1 Dublin-III-VO in Verbindung mit Art. 29a Abs. 3 AsylV1 mit gesetzeskonformer Begründung ablehnte.</w:t>
      </w:r>
    </w:p>
    <w:p>
      <w:r>
        <w:rPr>
          <w:b/>
        </w:rPr>
        <w:t>E. 6.3.1</w:t>
      </w:r>
    </w:p>
    <w:p>
      <w:r>
        <w:t>Vorliegend hat sich die Vorinstanz in der angefochtenen Verfügung nur implizit und relativ knapp zur Anwendbarkeit der Souveränitsklausel geäussert. Sie ist ihrer Pflicht indes im Rahmen der Vernehmlassung, wozu der Beschwerdeführer die Möglichkeit hatte, sich zu äussern, nachgekommen, so dass eine Aufhebung der angefochtenen Verfügung und Rückweisung der Sache zu neuem Entscheid nicht angezeigt ist.</w:t>
      </w:r>
    </w:p>
    <w:p>
      <w:r>
        <w:rPr>
          <w:b/>
        </w:rPr>
        <w:t>E. 6.3.2</w:t>
      </w:r>
    </w:p>
    <w:p>
      <w:r>
        <w:t>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glaubhaft dargetan, die ihn bei einer Rückführung erwartenden Bedingungen in Italien, insbesondere die medizinische Versorgung, seien derart schlecht, dass sie zu einer Verletzung von Art. 4 der EU-Grundrechtecharta, Art. 3 EMRK oder Art. 3 FoK führen könnten.</w:t>
      </w:r>
    </w:p>
    <w:p>
      <w:r>
        <w:rPr>
          <w:b/>
        </w:rPr>
        <w:t>E. 6.3.3</w:t>
      </w:r>
    </w:p>
    <w:p>
      <w:r>
        <w:t>Überdies hat der Beschwerdeführer keine konkreten Hinweise für die Annahme dargetan, Italien würde ihm dauerhaft die ihm gemäss Aufnahmerichtlinie zustehenden minimalen Lebensbedingungen vorenthalten. Asylsuchende wie auch anerkannte Flüchtlinge und Personen mit einem subsidiären Schutzstatus können in Italien zwar bei der Unterkunft, der Arbeit und der medizinischen Versorgung gewissen Schwierigkeiten ausgesetzt sein (vgl. EGMR, Mohammed Hussein und andere gegen die Niederlande und Italien [Appl. No. 27725/10], Urteil vom 2. April 2013, § 78 und EGMR, Tarakhel gegen die Schweiz [Appl. No. 29217/12], Urteil vom 4. November 2014 §§ 111-115). Im Bedarfsfall kann dem Beschwerdeführer jedoch zugemutet werden, sich an die in Italien zu­ständigen staatlichen Instanzen zu wenden und die ihm zustehenden Aufnahmebedingungen auf dem Rechtsweg einzufordern. Private Hilfsorganisationen können ihm allenfalls bei der Einforderung seiner Rechte behilflich sein. Der Beschwerdeführer beruft sich darauf, sein Gesundheitszustand stehe einer Überstellung entgegen. Es sei für seine Gesundheit unabdingbar, dass seine Behandlung bis zur Heilung der offenen Wunden lückenlos fortgesetzt werde. Nebst den bereits bei der Vorinstanz eingereichten Arztberichten brachte er auf Beschwerdeebene weitere ärztliche Kurzberichte, ein Arbeitsunfähigkeitszeugnis, eine Medikamentendosierungskarte und ein medizinisches Rezept bei. Aus den eingereichten Unterlagen ergibt sich, dass bei ihm am 9. Oktober 2014 eine (...) Entzündung respektive zu einem späteren Zeitpunkt ein komplexes (...) und ein (...) diagnostiziert wurden. In diesem Zusammenhang wurde er am 20. Oktober 2014, am 14. Januar 2015 und am 23. März 2015 operiert. Den aktuellen ärztlichen Berichten vom 24. und 26. März 2015 ist zu entnehmen, dass der Beschwerdeführer unter streng hygienischen Bedingungen die verschiedenen Wunden (...) und sich jeweils einen frischen trockenen Verband legen muss. Die Dauer der Wundheilung sei unklar, aufgrund des neuen infizierten (...) sei jedoch mindestens mit weiteren sechs Wochen zu rechnen. Die gesundheitlichen Probleme des Beschwerdeführers sind nicht von einer derartigen Schwere, dass aus humanitären Gründen von einer Überstellung generell abgesehen werden müsste. Im Übrigen ist allgemein bekannt, dass Italien über eine ausreichende medizinische Infrastruktur verfügt.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Es liegen keine Hinweise vor, wonach Italien dem Beschwerdeführer eine adäquate medizinische Behandlung verweigern würde. Indes ist er aufgrund der offenen Wunden nach der letzten Operation derzeit als besonders vulnerabel einzustufen, weshalb eine Überstellung nach Italien im Urteilzeitpunkt zu einer ernsthaften Gefährdung seiner Gesundheit führen könnte. Mit der Überstellung nach Italien ist daher bis zur Ausheilung der Wunden respektive bis zum Abschluss der aktuellen medizinischen Behandlung im Nachgang zur Operation vom 23. März 2015 zuzuwarten.</w:t>
      </w:r>
    </w:p>
    <w:p>
      <w:r>
        <w:rPr>
          <w:b/>
        </w:rPr>
        <w:t>E. 6.3.4</w:t>
      </w:r>
    </w:p>
    <w:p>
      <w:r>
        <w:t>Zusammenfassend besteht kein Anlass zur Annahme, der Beschwerdeführer würde - nach Abschluss der aktuellen Behandlung - in Italien in eine existenzielle Notlage geraten. Nach dem Gesagten besteht - wie von der Vorinstanz zu Recht festgestellt - kein Grund für die Anwendung der Ermessensklausel von Art. 17 Abs. 1 Dublin-III-VO in Verbindung mit Art. 29a Abs. 3 AsylV1.</w:t>
      </w:r>
    </w:p>
    <w:p>
      <w:r>
        <w:rPr>
          <w:b/>
        </w:rPr>
        <w:t>E. 6.4</w:t>
      </w:r>
    </w:p>
    <w:p>
      <w:r>
        <w:t>Somit bleibt Italien der für die Behandlung des Asylgesuchs des Beschwerdeführers zuständige Mitgliedstaat gemäss Dublin-III-VO und ist verpflichtet, das Asylverfahren gemäss Art. 21, 22 und 29 aufzunehmen.</w:t>
      </w:r>
    </w:p>
    <w:p>
      <w:r>
        <w:rPr>
          <w:b/>
        </w:rPr>
        <w:t>E. 7</w:t>
      </w:r>
    </w:p>
    <w:p>
      <w:r>
        <w:t>Die Vorinstanz ist demnach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soweit die Aufhebung der vor­instanzlichen Verfügung und die Anweisung zum Selbsteintritt beantragt wird, abzuweisen. Betreffend die Aufschiebung der Überstellung nach Italien ist sie hingegen gutzuheissen und die Vor­instanz ist anzuweisen, mit der Überstellung bis zum Abschluss der aktuellen medizinischen Behandlung zuzuwarten.</w:t>
      </w:r>
    </w:p>
    <w:p>
      <w:r>
        <w:rPr>
          <w:b/>
        </w:rPr>
        <w:t>E. 10</w:t>
      </w:r>
    </w:p>
    <w:p>
      <w:r>
        <w:t>Bei diesem Ausgang des Verfahrens wären dem teilweise unterliegenden Beschwerdeführer reduzierte Kosten aufzuerlegen (Art. 63 Abs. 1 VwVG). Auf deren Erhebung ist jedoch angesichts des mit Zwischenverfügung vom 26. Januar 2015 gutgeheissenen Gesuchs um unentgeltliche Prozessführung zu verzichten. Auf die Zusprechung einer Parteientschädigung zufolge des teilweisen Obsiegens ist zu verzichten, da nicht davon auszugehen ist,dass dem nicht vertretenen Beschwerdeführer durch die Beschwerdeführung erhebliche Kosten im Sinne von Art. 64 Abs. 1 VwVG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