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E-4829/2009 vom 3. Februar 2012</w:t>
      </w:r>
    </w:p>
    <w:p>
      <w:r>
        <w:t>Bundesverwaltungsgericht, 2012-02-03, DE</w:t>
      </w:r>
    </w:p>
    <w:p>
      <w:r>
        <w:rPr>
          <w:b/>
        </w:rPr>
        <w:t xml:space="preserve">Quelle: </w:t>
      </w:r>
      <w:r>
        <w:t>https://mcp.opencaselaw.ch/entscheid/bvger_E-4829_2009</w:t>
      </w:r>
    </w:p>
    <w:p>
      <w:r>
        <w:t>FR: TAF E-4829/2009 du 3 février 2012</w:t>
      </w:r>
    </w:p>
    <w:p>
      <w:r>
        <w:t>IT: TAF E-4829/2009 del 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die geltend gemachte Inhaftierung im Jahr 2004 zufolge zeitlicher und inhaltlicher Widersprüche als nicht glaubhaft. Hinsichtlich der Festnahme zwischen (...) 2005 und (...) 2007 führte das BFM aus, diese angebliche zweijährige Haft und die Entlassung würden "nicht der geltend gemachten Inhaftierung [...] entsprechen". Die in diesem Zusammenhang geschilderten Inhaftierungs- und Entlassungsumstände seien nicht nachvollziehbar. Insgesamt könnten die angeblichen Inhaftierungen und die damit verbundene Flucht, namentlich in Bezug auf die angeblich illegale Ausreise aus Eritrea, nicht geglaubt werden.</w:t>
      </w:r>
    </w:p>
    <w:p>
      <w:r>
        <w:rPr>
          <w:b/>
        </w:rPr>
        <w:t>E. 4.2</w:t>
      </w:r>
    </w:p>
    <w:p>
      <w:r>
        <w:t>Auf Beschwerdeebene wird vorab festgestellt, dass die Glaubhaftigkeit des Vorbringens des Beschwerdeführers, er sei zum Militärdienst eingezogen worden und habe desertiert, von der Vorinstanz grundsätzlich nicht bestritten worden sei. Seine diesbezüglichen Ausführungen seien denn auch durchaus glaubhaft. Zudem könne er nunmehr mit Beweismitteln belegen, dass er seit (...) 2007 von der Polizei gesucht werde. Der Beschwerdeführer sei während der Dienstzeit geflohen, habe sich so dem weiteren Militärdienst entzogen und Eritrea illegal verlassen. Gemäss entsprechender, in Entscheidungen und Mitteilungen der Schweizerischen Asylrekurskommission [EMARK] 2006 Nr. 3 publizierter Praxis sei daher von einer begründeten Furcht vor künftiger Verfolgung auszugehen. Der gemäss Gerichtspraxis relevante Kontakt des Beschwerdeführers zu den Militärbehörden sei ebenfalls unbestritten. Schliesslich müsste er allein aufgrund seiner illegalen Ausreise und des Stellens eines Asylgesuchs im Ausland mit asylrechtlich relevanter Verfolgung rechnen. Nur so sei übrigens wohl die von der Vorinstanz ohne weitere Erläuterung verfügte vorläufige Aufnahme des Beschwerdeführers letztlich zu erklären.</w:t>
      </w:r>
    </w:p>
    <w:p>
      <w:r>
        <w:rPr>
          <w:b/>
        </w:rPr>
        <w:t>E. 4.3</w:t>
      </w:r>
    </w:p>
    <w:p>
      <w:r>
        <w:t>Mit Bezug auf die Frage der Glaubhaftigkeit der Asylvorbringen hinterlässt die Argumentation der Vorinstanz (soweit sie sprachlich nachvollzogen werden kann) nach Durchsicht der Akten einen wenig überzeugenden Eindruck.</w:t>
      </w:r>
    </w:p>
    <w:p>
      <w:r>
        <w:rPr>
          <w:b/>
        </w:rPr>
        <w:t>E. 4.3.1</w:t>
      </w:r>
    </w:p>
    <w:p>
      <w:r>
        <w:t>Die protokollierten Aussagen des Beschwerdeführers sind substanziiert, im Wesentlichen widerspruchsfrei und auch sonst von einer Vielzahl so genannter Realitätskennzeichen geprägt.</w:t>
      </w:r>
    </w:p>
    <w:p>
      <w:r>
        <w:rPr>
          <w:b/>
        </w:rPr>
        <w:t>E. 4.3.2</w:t>
      </w:r>
    </w:p>
    <w:p>
      <w:r>
        <w:t>Die Rechtsvertreter des Beschwerdeführers weisen zu Recht darauf hin, dass den protokollierten Aussagen zu den angeblichen Misshandlungen respektive deren Folgen bei genauer Betrachtung keine echten Widersprüche zu entnehmen sind (vgl. Eingabe vom 11. Juli 2011 S. 3); davon, dass die Angaben inhaltlich "deutlich voneinander ab[weichen]" (vgl. angefochtene Verfügung S. 2 f.), kann jedenfalls - auch angesichts der konstanten Praxis der Beschwerdeinstanz zur Verwertbarkeit von Aussagen anlässlich der Summarbefragung (vgl. bereits EMARK 1993 Nr. 3) - nicht die Rede sein. Der einzige beim Vergleich der beiden Protokolle feststellbare echte Aussagewiderspruch betrifft den Zeitpunkt der Haftentlassung im Jahr 2004: Bei den beiden Befragungen, die (...) Jahre nach den zu schildernden Umständen stattfanden, nannte der Beschwerdeführer einmal (...) 2004 (vgl. Protokoll Summarbefragung S. 6) einmal (...) 2004 (vgl. Protokoll Anhörung zu den Asylgründen S. 7 und 11).</w:t>
      </w:r>
    </w:p>
    <w:p>
      <w:r>
        <w:rPr>
          <w:b/>
        </w:rPr>
        <w:t>E. 4.3.3</w:t>
      </w:r>
    </w:p>
    <w:p>
      <w:r>
        <w:t>Dass das vom Beschwerdeführer geschilderte Vorgehen der eritreischen Behörden nicht willkürfrei und nur schwer nachvollziehbar sei (vgl. angefochtene Verfügung S. 3), darf bei der Beurteilung der Glaubhaftigkeit kaum dem Beschwerdeführer angelastet werden: Wie dessen Rechtsvertreter unter Hinweis auf einen entsprechenden Bericht von amnesty international zu Recht festhält (vgl. Eingabe vom 11. Juli 2011 S. 2 f.), entspricht jedenfalls das geschilderte behördliche Vorgehen bei der Inhaftierung durchaus der von grosser Willkür gekennzeichneten eritreischen Realität (vgl. hierzu auch EMARK 2006 Nr. 3 E. 4.3 ff.).</w:t>
      </w:r>
    </w:p>
    <w:p>
      <w:r>
        <w:rPr>
          <w:b/>
        </w:rPr>
        <w:t>E. 4.3.4</w:t>
      </w:r>
    </w:p>
    <w:p>
      <w:r>
        <w:t>Hinzu kommt, dass der Beschwerdeführer auf Rekursebene mehrere Vorladungen und die Garantieerklärung eines Cousins zu den Akten gereicht hat, deren Authentizität vom BFM in seiner Vernehmlassung nicht bestritten worden ist.</w:t>
      </w:r>
    </w:p>
    <w:p>
      <w:r>
        <w:rPr>
          <w:b/>
        </w:rPr>
        <w:t>E. 4.3.5</w:t>
      </w:r>
    </w:p>
    <w:p>
      <w:r>
        <w:t>Schliesslich ist festzuhalten, dass die Feststellungen in dem auf Beschwerdeebene eingereichten Arztbericht (betreffend Ellbogen und Nase) sich mit den vom Beschwerdeführer geschilderten Misshandlungen ebenso in Einklang bringen lassen, wie die Narben auf seinem Körper (vgl. Protokoll Anhörung zu den Asylgründen S. 3).</w:t>
      </w:r>
    </w:p>
    <w:p>
      <w:r>
        <w:rPr>
          <w:b/>
        </w:rPr>
        <w:t>E. 4.3.6</w:t>
      </w:r>
    </w:p>
    <w:p>
      <w:r>
        <w:t>Unter den gegebenen Umständen ist schwer nachvollziehbar, dass das BFM seine Feststellung in der Vernehmlassung, die Beschwerde enthalte keine Tatsachen oder Beweismittel, welche geeignet wären, die Änderung der angefochtenen Verfügung zu bewirken, mit keinem Wort begründet hat.</w:t>
      </w:r>
    </w:p>
    <w:p>
      <w:r>
        <w:rPr>
          <w:b/>
        </w:rPr>
        <w:t>E. 4.4</w:t>
      </w:r>
    </w:p>
    <w:p>
      <w:r>
        <w:t>Letztlich braucht die Frage der Glaubhaftigkeit der Inhaftierungen und Misshandlungen des Beschwerdeführers indessen vorliegend deshalb nicht abschliessend beurteilt zu werden, weil er die Flüchtlingseigenschaft schon aus einem anderen Grund erfüllt:</w:t>
      </w:r>
    </w:p>
    <w:p>
      <w:r>
        <w:rPr>
          <w:b/>
        </w:rPr>
        <w:t>E. 4.4.1</w:t>
      </w:r>
    </w:p>
    <w:p>
      <w:r>
        <w:t>Der Beschwerdeführer hat geltend gemacht, im (...) 2005 - in seinem (...) Lebensjahr - in den Militärdienst eingezogen worden zu sein und im (...) 2007 desertiert zu haben. Die Glaubhaftigkeit dieser Vorbringen wurde vom BFM nicht bestritten. In Eritrea gelten Männer und Frauen ab 18 Jahren als dienstpflichtig. Die Schilderung von Zwangsrekrutierung und Desertion sind substanziiert und im Wesentlichen widerspruchsfrei erfolgt. Nach Würdigung aller massgebenden Umstände müssen die zwangsweise Einberufung zum Militärdienst und vor allem auch die Desertion (...) 2007 als glaubhaft gemacht qualifiziert werden.</w:t>
      </w:r>
    </w:p>
    <w:p>
      <w:r>
        <w:rPr>
          <w:b/>
        </w:rPr>
        <w:t>E. 4.4.2</w:t>
      </w:r>
    </w:p>
    <w:p>
      <w:r>
        <w:t>Vor dem Hintergrund der von der vormaligen ARK begründeten Rechtsprechung, welche vom Bundesverwaltungsgericht fortgeführt wird, ist festzustel­len, dass Dienstverweigerung und Desertion in Erit­rea unverhältnismäs­sig streng bestraft werden, mithin die Bestrafung als poli­tisch motiviert einzustufen ist (absoluter Malus). Demzufolge sind Personen, die begründete Furcht haben, einer solchen Bestrafung ausgesetzt zu sein, als Flücht­linge anzuerkennen.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EMARK 2006 Nr. 3).</w:t>
      </w:r>
    </w:p>
    <w:p>
      <w:r>
        <w:rPr>
          <w:b/>
        </w:rPr>
        <w:t>E. 4.4.3</w:t>
      </w:r>
    </w:p>
    <w:p>
      <w:r>
        <w:t>Nach dem Gesagten hätte der Beschwerdeführer im Fall seiner Rückkehr ins Heimatland folglich be­gründete Furcht vor ernsthaften Nachteilen im Sinn von Art. 3 Abs. 2 AsylG.</w:t>
      </w:r>
    </w:p>
    <w:p>
      <w:r>
        <w:rPr>
          <w:b/>
        </w:rPr>
        <w:t>E. 4.5</w:t>
      </w:r>
    </w:p>
    <w:p>
      <w:r>
        <w:t>Zusammenfassend ergibt sich, dass die Voraussetzungen von Art. 2, 3 und 7 AsylG erfüllt sind. Aus den Akten ergeben sich keine Hin­weise auf das Vorlie­gen von Asylaus­schlussgründen.</w:t>
      </w:r>
    </w:p>
    <w:p>
      <w:r>
        <w:rPr>
          <w:b/>
        </w:rPr>
        <w:t>E. 4.6</w:t>
      </w:r>
    </w:p>
    <w:p>
      <w:r>
        <w:t>Die Beschwerde ist somit gutzuheissen und die an­gefochtene Ver­fü­gung der Vorinstanz vollumfänglich aufzuhe­ben. Das BFM ist anzuweisen, dem Beschwerde­füh­rer Asyl zu gewähren.</w:t>
      </w:r>
    </w:p>
    <w:p>
      <w:r>
        <w:rPr>
          <w:b/>
        </w:rPr>
        <w:t>E. 5.1</w:t>
      </w:r>
    </w:p>
    <w:p>
      <w:r>
        <w:t>Bei diesem Ausgang des Verfahrens sind keine Kosten aufzuerlegen. Das Gesuch um Gewährung der unentgeltlichen Prozessführung gemäss Art. 65 Abs. 1 VwVG wird damit gegenstandslos.</w:t>
      </w:r>
    </w:p>
    <w:p>
      <w:r>
        <w:rPr>
          <w:b/>
        </w:rPr>
        <w:t>E. 5.2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Der vormalige Rechtsvertreter hat am 8. Juni 2011 eine Kostenaufstellung zu den Akten gereicht; eine solche liegt vom neu bevollmächtigten Rechtsvertreter nicht vor; diesbezüglich ist jedoch der not­wendige Vertretungsaufwand aufgrund der Ak­ten­lage hin­reichend zu­verlässig abschätzbar. Die von der Vorinstanz aus­zu­rich­tende Parteientschädigung ist un­ter Berück­sichtigung der mass­ge­ben­den Be­messungsfaktoren auf insgesamt Fr. 2'000.- (inklusive sämtlicher Auslagen und Mehrwertsteuer [heutiger Rechtsvertreter])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