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E-4824/2014 vom 16. Februar 2016</w:t>
      </w:r>
    </w:p>
    <w:p>
      <w:r>
        <w:t>Bundesverwaltungsgericht, 2016-02-16, DE</w:t>
      </w:r>
    </w:p>
    <w:p>
      <w:r>
        <w:rPr>
          <w:b/>
        </w:rPr>
        <w:t xml:space="preserve">Quelle: </w:t>
      </w:r>
      <w:r>
        <w:t>https://mcp.opencaselaw.ch/entscheid/bvger_E-4824_2014</w:t>
      </w:r>
    </w:p>
    <w:p>
      <w:r>
        <w:t>FR: TAF E-4824/2014 du 16 février 2016</w:t>
      </w:r>
    </w:p>
    <w:p>
      <w:r>
        <w:t>IT: TAF E-4824/2014 del 16 febbraio 2016</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Im Geltungsbereich des Asylgesetzes kann mit Beschwerde die Verletzung von Bundesrecht (einschliesslich Missbrauch und Überschreiten des Ermessens) sowie die unrichtige und unvollständige Feststellung des rechtserheblichen Sachverhalts gerügt werden (Art. 106 Abs. 1 AsylG).</w:t>
      </w:r>
    </w:p>
    <w:p>
      <w:r>
        <w:rPr>
          <w:b/>
        </w:rPr>
        <w:t>E. 3</w:t>
      </w:r>
    </w:p>
    <w:p>
      <w:r>
        <w:t>Gemäss Art. 63 Abs. 2 AsylG widerruft das SEM das Asyl, wenn Flüchtlinge die innere oder die äussere Sicherheit der Schweiz verletzt haben oder gefährden oder wenn sie besonders verwerfliche strafbare Handlungen begangen haben.</w:t>
      </w:r>
    </w:p>
    <w:p>
      <w:r>
        <w:rPr>
          <w:b/>
        </w:rPr>
        <w:t>E. 4.1</w:t>
      </w:r>
    </w:p>
    <w:p>
      <w:r>
        <w:t>Das SEM führte zur Begründung seiner Verfügung aus, unter verwerflichen Handlungen würden in der Praxis Straftaten verstanden, die unter den Begriff des Verbrechens gemäss Art. 10 Abs. 2 StGB fallen würden und mit einer Freiheitsstrafe von mehr als drei Jahren bedroht seien. Besondere Verwerflichkeit im Sinne von Art. 63 Abs. 2 AsylG sei gegeben, wenn die in Frage stehende Straftat mit einer erheblichen Strafe bedroht sei und eine gewisse Intensität aufweise. Die besondere Intensität könne sowohl im Fall einer einzelnen, besonders schweren Tat als auch bei einer Reihe von kleineren Delikten gegeben sein, wenn diese auf Renitenz oder eine schlechte Gesinnung schliessen lassen würden. Der Beschwer­deführer habe in der Schweiz über einen langen Zeitraum eine Reihe geringfügiger Straftaten begangen, von denen eine (Angriff gemäss Art. 134 StGB) mit einer Höchststrafe von mehr als drei Jahren bedroht sei. Er sei für diese Delikte mit Geld- und Freiheitsstrafen bis zu 30 Tagen Dauer verurteilt worden. Die in Deutschland begangene Straftat (gefährliche Körperverletzung gemäss § 224 des deutschen Strafgesetzbuchs) wäre gemäss schweizerischem Strafrecht zwar eher nicht als schwere Körperverletzung qualifiziert worden und somit wohl mit einer Höchst­strafe von weniger als drei Jahren bedroht gewesen. Jedoch weise die ausgesprochene Freiheitsstrafe von (...) Jahren und (...) Monaten sowie der Umstand, dass das Landgericht D._______ keinen "minder schweren Fall" angenommen, sondern dem Beschwerdeführer ein "massives Vorgehen" attestiert habe, darauf hin, dass die Straftat doch eher als eine von hoher Intensität eingestuft worden sei. Die vom Beschwerdeführer geleistete Wiedergutmachung sowie die Desinteresseerklärung der geschädigten Person seien bei der Festlegung des Straf­masses bereits berücksichtigt worden. Für die Annahme, dass im Ausland begangene Straftaten für den Asylstatus in der Schweiz nicht relevant seien, gebe es keine recht­liche Grundlage. Es sei davon auszugehen, dass die vom Beschwerdeführer verübte Reihe von Delikten dem Kriterium der besonders verwerflichen Handlungen im Sinne von Art. 63 Abs. 2 AsylG entspreche, zumal sein Verhalten seit der Einreise in die Schweiz von Renitenz gegenüber behördlichen Ermahnungen und Gerichtssanktionen geprägt sei. Der Asylwiderruf erscheine im Weiteren auch als verhältnismässig, da dieser nicht zu einer automatischen Aberkennung der Flüchtlingseigenschaft führe und per se keine unmittelbare Auswirkungen auf das Aufenthaltsrecht des Beschwerdeführers in der Schweiz habe. Das Verfahren betreffend das Erlöschen seiner Niederlassungsbewilligung sei noch hängig und er könne sich weiterhin - auch gegenüber den deutschen Behörden - auf das flüchtlingsrechtliche Non-Refoulement-Gebot berufen. Angesichts des Gewaltpotenzials des Beschwerdeführers und der wieder­holten Delikte gegen die körperliche Integrität überwiege das öffentliche Interesse des Staats am Asylwiderruf das private Interesse des Beschwerdeführers an der Beibehaltung seines Asylstatus'.</w:t>
      </w:r>
    </w:p>
    <w:p>
      <w:r>
        <w:rPr>
          <w:b/>
        </w:rPr>
        <w:t>E. 4.2</w:t>
      </w:r>
    </w:p>
    <w:p>
      <w:r>
        <w:t>Der Beschwerdeführer brachte zur Begründung seiner Beschwerde vor, ein Asylwiderruf setze gemäss Art. 63 Abs. 2 AsylG eine qualifizierte Asylunwürdigkeit im Sinne von Art. 53 AsylG voraus, mithin müsse die besonders verwerfliche Handlung im Sinne von Art. 63 Abs. 2 AsylG qualitativ eine Stufe über verwerflichen Handlungen im Sinne von Art. 53 AsylG stehen. Die in Frage stehende Straftat müsse mit einer erheblichen Strafe bedroht sein und eine gewisse Intensität aufweisen. Eine besonders verwerfliche Handlung im Sinne von Art. 63 Abs. 2 AsylG könne auch dann vorliegen, wenn mehrere kleine verwerfliche Handlungen im Sinne von Art. 53 AsylG vorliegen würden. Als verwerfliche Handlungen im Sinne dieser Bestimmung würden nach aktueller Praxis diejenigen Taten gelten, die mit einer Freiheitsstrafe von mehr als drei Jahren bedroht seien. Einzig die Tat, für welche er wegen Angriffs gemäss Art. 134 StGB zu einer Geldstrafe von (...) Tagesätzen verurteilt worden sei, stelle eine verwerfliche Handlung im Sinne von Art. 53 AsylG dar. Im Übrigen habe er in der Schweiz nur geringfügige Straftaten begangen. Die von ihm in Deutschland verübte Straftat müsse in ein schweizerisches Urteil umgedeutet werden. Die Vorinstanz habe dies vorliegend unterlassen, habe sie doch nicht geprüft, ob eine einfache oder eine schwere Körperverletzung gemäss schweizerischem Strafgesetzbuch vorliege. Die in Deutschland begangene Tat sei als einfache Körperverletzung im Sinne von Art. 123 StGB zu qualifizieren, für welche ein Strafmass von bis zu drei Jahren vorgesehen sei. Somit stelle dieses Vergehen keine verwerfliche Handlung im Sinne von Art. 53 AsylG dar. Insgesamt habe er somit nur eine verwerfliche Handlung im Sinne von Art. 53 AsylG begangen. Auch bei einer Kumulation der in der Schweiz und in Deutschland verübten Taten liege keine besonders verwerfliche Handlung im Sinne des Asylgesetzes vor, da die geforderte "gewisse Intensität" auch bei gesamthafter Betrachtung nicht gegeben sei. Im Weiteren erscheine der Asylwiderruf auch als unverhältnismässig. Die Vorinstanz habe mit dem blossen Verweis auf die weiter bestehende Flüchtlingseigenschaft und die fehlenden Auswirkungen auf das Aufenthaltsrecht keine Prüfung der Verhältnismässigkeit im engeren Sinne vorgenommen. Nach dem Verhältnismässigkeitsprinzip müsse eine behördliche Anordnung geeignet und erforderlich sein, um das angestrebte Ziel zu erreichen und hinsichtlich der Eingriffsschwere und dem Gewicht des öffentlichen Interesses ausgewogen sein. Es müssten die Begleitumstände der Tat, namentlich der individuelle Tatbeitrag, das Motiv sowie allfällige Rechtfertigungs- und Schuldmilderungsgründe berücksichtigt werden. Von Bedeutung sei auch, wie lange die Tat zurückliege und ob sich der Betroffene glaubhaft von ihr distanziert habe. Das letzte vom Beschwerdeführer in der Schweiz begangene Delikt datiere vom (...) 2009 und liege mithin mehr als fünf Jahre zurück. Es müssten im Weiteren auch die persönlichen Verhältnisse einbezogen werden. Er habe vor dem in Deutschland vollzogenen Strafvollzug in B._______ gelebt, wo er sehr gut mit den lokalen Gegebenheiten vertraut sei. Seine (...) Geschwister und seine Ehefrau würden in B._______ leben, und er verfüge dort über lokale Bekanntheit als (...). Seit der letzten Tatbegehung in der Schweiz habe er sich einsichtig gezeigt und keine Delikte mehr begangen. Es könne deshalb nicht von einer Renitenz oder schlechter Gesinnung gesprochen werden. Dem im Auftrag des Landgerichts F._______ erstellten psychologischen Prognosegutachten vom 3. November 2014 könne entnommen werden, dass er zu keinen Klagen Anlass gegeben habe, und es sei ihm eine positive Prognose gestellt worden. Er sei am 18. November 2014 aufgrund der zu erwartenden zukünftigen Straffreiheit sowie des stabilen sozialen Umfelds vorzeitig aus der Haft entlassen worden und daraufhin wieder in die Schweiz zurückgekehrt. Gemäss dem zu den Akten gereichten Arbeitszeugnis habe er sich als zuverlässiger Angestellter erwiesen und deshalb bereits für die Zeit nach seiner Haftentlassung eine neue Arbeitsstelle gefunden. Er habe sich, abgesehen von seinem Leumund, gut an die Verhältnisse in der Schweiz angepasst. Die Niederlassungsbewilligung sei ihm inzwischen entzogen worden, weshalb der Widerruf des Asyls sehr wohl unmittelbare Auswirkungen auf sein Aufenthaltsrecht in der Schweiz habe. Er sei wegen der in der Schweiz begangenen Delikte nur zweimal zu einer Freiheitsstrafe von insgesamt lediglich (...) Tagen verurteilt worden. Eine Betrachtung der einzelnen Urteile ergebe keinesfalls eine schlechte Gesinnung, sondern dass er oft unüberlegt und im Affekt gehandelt habe. Sein Verschulden sei jeweils als leicht beurteilt worden. Die einzige Straftat, welche eine verwerfliche Handlung gemäss Art. 53 AsylG darstelle, habe nur zu einer Verurteilung zu einer Geldstrafe von (...) Tagessätzen geführt, wobei der Straftatbestand von Art. 134 StGB einen Strafrahmen von bis zu fünf Jahren Freiheitsstrafe vorsehe. Die ausgesprochene Strafe lasse einen Asyl­widerruf wegen dieser Tat als unverhältnismässig erscheinen. Schliesslich würden die von ihm begangenen Straftaten bis zu 13 Jahre zurückliegen und seien teilweise bereits aus dem Strafregister gelöscht worden. Die in Deutschland begangene Straftat stelle ein einmaliges Delikt dar, und es bestehe keine Rückfallgefahr. Im Übrigen habe er gemäss Art. 8 EMRK einen Anspruch auf Achtung seines Privat- und Familienlebens. Es sei insbesondere zu berücksichtigen, dass seine Ehefrau in der Schweiz über eine Aufenthaltsbewilligung B verfüge und gut integriert sei. Schliesslich sei der Asylwiderruf nicht zumutbar, weil sein gesamtes Beziehungsnetz in der Schweiz sei und die jüngsten Ereignisse in seinem Herkunftsland Irak eine Verschlechterung für die nahe Zukunft erwarten liessen.</w:t>
      </w:r>
    </w:p>
    <w:p>
      <w:r>
        <w:rPr>
          <w:b/>
        </w:rPr>
        <w:t>E. 4.3</w:t>
      </w:r>
    </w:p>
    <w:p>
      <w:r>
        <w:t>Das SEM stellte in seiner Vernehmlassung insbesondere fest, der Beschwerdeführer lebe seit Jahren von seiner Ehefrau getrennt und sei nunmehr mit einer anderen Frau befreundet. Da seine Ehe demnach seit längerer Zeit nicht mehr gelebt werde, liege kein durch Art. 8 EMRK geschütztes Familienleben vor.</w:t>
      </w:r>
    </w:p>
    <w:p>
      <w:r>
        <w:rPr>
          <w:b/>
        </w:rPr>
        <w:t>E. 4.4</w:t>
      </w:r>
    </w:p>
    <w:p>
      <w:r>
        <w:t>Der Beschwerdeführer wies in seiner Replik darauf hin, die Scheidung seiner Ehe sei zwar aufgrund des Strafvollzugs in Deutschland noch nicht erfolgt, jedoch sei er mit seiner in der Schweiz lebenden Freundin verlobt. Somit sei eine familienrechtliche Verankerung gegeben und demnach ein sich aus Art. 8 EMRK ergebender Anspruch absehbar. Diese Umstände seien im Rahmen der Prüfung der Verhältnismässigkeit zu berücksichtigen.</w:t>
      </w:r>
    </w:p>
    <w:p>
      <w:r>
        <w:rPr>
          <w:b/>
        </w:rPr>
        <w:t>E. 5.1</w:t>
      </w:r>
    </w:p>
    <w:p>
      <w:r>
        <w:t>Art. 53 AsylG bestimmt, dass Flüchtlingen kein Asyl gewährt wird, wenn sie wegen verwerflicher Handlungen dessen unwürdig sind oder die innere oder die äussere Sicherheit der Schweiz verletzt haben oder gefährden (ursprüngliche Asylunwürdigkeit). Nach der Rechtsprechung gelten als "verwerfliche Handlungen" im Sinne von Art. 53 AsylG grundsätzlich solche Delikte, die dem abstrakten Verbrechensbegriff des Strafrechts nach Art. 10 Abs. 2 StGB entsprechen, das heisst mit einer Freiheitsstrafe von mehr als drei Jahren bedroht sind (vgl. dazu BVGE 2012/20 E. 4 und statt vieler die Urteile des Bundesverwaltungsgerichts E-3664/2015 vom 24. November 2015 E. 3.2, E-4201/2015 vom 16. Juli 2015 E. 4.1 und D-1261/2015 vom 22. Oktober 2015 E. 4.1; zu der im zitierten BVGE-Urteil offen gelassenen - und sich auch vorliegend nicht stellenden - Frage, ob auch gewisse Delikte "verwerfliche Handlungen" sein könnten, die nach altem Strafrecht mit Zuchthaus von weniger als drei Jahren bedroht waren und deshalb gemäss aArt. 9 Abs. 1 StGB ebenfalls als Verbrechen galten: vgl. BVGE 2012/20 E. 4.4 f.). Der Asylwiderruf setzt gemäss konstanter Rechtsprechung eine qualifizierte Asylunwürdigkeit im Sinne von Art. 53 AsylG voraus; mithin müssen die "besonders verwerflichen Handlungen" (actes délictueux particulièrement répréhensibles; reati particolarmente riprensibili) gemäss Art. 63 Abs. 2 AsylG qualitativ eine Stufe über den "verwerflichen Handlungen" (actes répréhensibles; atti riprensibili) im Sinne von Art. 53 AsylG stehen. Die in Frage stehende Straftat muss demnach mit einer erheblichen Strafe bedroht sein und eine gewisse Intensität aufweisen. Bei der Beur­teilung der Inten­sität der Straftat müssen die verletz­ten Rechtsgüter, der Umfang des Schadens und das Verhalten des Täters berücksichtigt werden (vgl. BVGE 2012/20 E. 5.2). Zudem muss bei der Würdigung einer strafbaren Handlung als "besonders verwerflich" im Sinne von Art. 63 Abs. 2 AsylG der Grundsatz der Verhältnismässigkeit beachtet werden (vgl. bereits Entscheidungen und Mitteilungen der Schweizerischen Asylrekurs­kommission [EMARK] 2003 Nr. 11). Der Beschwerdeführer wurde mehrfach wegen verschiedener Straf­taten verurteilt. Von seinen Verurteilungen betrifft allerdings einzig jene wegen Angriffs (Urteil des C._______ vom [...] Juni 2007) einen Straftatbestand, der als Verbrechen ausgestaltet ist. Gemäss Art. 134 StGB steht Angriff unter der abstrakten Strafandrohung von Freiheitsstrafe bis zu fünf Jahren oder Geldstrafe. Diese Straftat ist somit als verwerflich im Sinne von Art. 53 AsylG zu qualifizieren. In der Urteilsbegründung des C._______ wurde festgestellt, das Verschulden des Beschwer­de­führers wiege nicht leicht, wobei namentlich auf seine Vorstrafen, den ge­trübten Leu­mund und seine Uneinsichtigkeit verwiesen wurde. Entsprechend erach­tete das Gericht die Voraussetzungen für einen bedingten Strafvollzug als nicht gege­ben. Andererseits ist dem Strafurteil zu entnehmen, dass die den Opfern des Angriffs zugefügten Verletzungen nicht besonders schwerwiegend waren. Zudem liegt die allerdings als Zusatzstrafe zu einem Strafmandat vom (...) Juni 2006 gegen den Beschwerdeführer ausgesprochene Strafe von (...) Tagessät­zen à Fr. (...) im unteren Bereich des möglichen Strafrahmens. Angesichts dieser Umstände weist diese Straftat des Beschwerdeführers nicht eine hinreichende Intensität auf um per se schon eine Qualifikation als "besonders verwerfliche" Handlung im Sinne von Art. 63 Abs. 2 AsylG zu rechtfertigten.</w:t>
      </w:r>
    </w:p>
    <w:p>
      <w:r>
        <w:rPr>
          <w:b/>
        </w:rPr>
        <w:t>E. 5.2</w:t>
      </w:r>
    </w:p>
    <w:p>
      <w:r>
        <w:t>Die übrigen vom Beschwerdeführer begangenen Straftaten (einfache Körperverletzung, Tätlichkeiten, Drohung, SVG-Delikte) führten zu Verurteilungen wegen Straftatbeständen mit einer Strafandrohung von maximal drei Jahren Gefängnis, weshalb sie - als Vergehen im Sinne von Art. 10 Abs. 3 StGB - die Voraussetzung der Verwerflichkeit gemäss Art. 53 AsylG und damit auch der besonderen Verwerflichkeit im Sinne von Art. 63 Abs. 2 AsylG für sich genommen nicht erfüllen. Der Umstand, dass eine der Straftaten im Ausland begangen und beurteilt wurde, hindert die Anwendung von Art. 63 Abs. 2 AsylG praxisgemäss nicht (vgl. Urteil des BVGer D-2604/2012 vom 31. Mai 2012). Der Beschwerdeführer wurde mit Urteil des Landgerichts D._______ vom (...) Dezember 2013 wegen gefährlicher Körperverletzung in Anwendung der Strafvorschriften §§ 223 Abs. 1 und 224 Abs. 1 Nrn. 2 und 4 des deutschen Strafgesetz­buches zu einer Freiheitsstrafe von (...) Jahren und (...) Monaten verurteilt. In der Schweiz wäre dieses Delikt höchstwahrscheinlich als qualifizierte einfache Körperverletzung unter Verwendung einer Waffe oder eines gefährlichen Gegenstands gemäss Art. 123 Ziff. 2 Abs. 2 StGB qualifiziert worden, weil das Opfer keine bleibenden oder lebensgefährlichen Schäden davontrug. Art. 123 StGB sieht eine Höchststrafe von drei Jahren Gefängnis vor. Diese Straftat erfüllt also per se das Kriterium der Verwerflichkeit im Sinne von Art. 53 AsylG ebenfalls nicht.</w:t>
      </w:r>
    </w:p>
    <w:p>
      <w:r>
        <w:rPr>
          <w:b/>
        </w:rPr>
        <w:t>E. 5.3</w:t>
      </w:r>
    </w:p>
    <w:p>
      <w:r>
        <w:t>Das SEM erwog in der angefochtenen Verfügung, bei einer Gesamtschau der vom Beschwerdeführer begangenen Reihe von Delikten sei davon auszugehen, dass diese insgesamt dem Kriterium der "besonderen Verwerflichkeit" entsprechen würden, unter Berücksichtigung der Tatsache, dass sein Verhalten als Renitenz gegenüber gerichtlichen Sanktionen und behördlichen Ermahnungen interpretiert werden müsse. Zur Begründung dieser Auffassung stützte sich die Vorinstanz auf die Materialien, namentlich eine Aussage des damaligen Ständerats Bruno Frick als Berichterstatter anlässlich der Beratung des Asylgesetzes im Ständerat, wonach es sich bei einer "besonders verwerflichen Handlung" einerseits um eine "einzelne, besonders schwere Tat" handeln könne, aber auch um eine "Reihe von kleineren Delikten, wenn sie auf Renitenz oder eine schlechte Gesinnung schliessen lassen" (vgl. AB 1998 S 671). Die Vor­instanz stellte sich demnach mit ihrer Argumentation implizit auf den Standpunkt, die "besondere Verwerflichkeit" im Sinne von Art. 63 Abs. 2 AsylG könne auch gegeben sein im Falle des Vorliegens mehrerer Delikte, die das Kriterium der Verwerflichkeit gemäss Art. 53 AsylG nicht erfüllen. Der Beschwerdeführer bestreitet zwar nicht, dass eine Reihe geringere Delikte als "besonders verwerflich" qualifiziert werden könnten, vertritt jedoch die Ansicht, dass diese mindestens die Voraussetzung der Verwerflichkeit im Sinne von Art. 53 AsylG erfüllen müssten.</w:t>
      </w:r>
    </w:p>
    <w:p>
      <w:r>
        <w:rPr>
          <w:b/>
        </w:rPr>
        <w:t>E. 6.1</w:t>
      </w:r>
    </w:p>
    <w:p>
      <w:r>
        <w:t>Es stellt sich demnach im Folgenden die Frage, ob das Kriterium der "besonderen Verwerflichkeit" auch bei einer Reihe geringfügigerer Delikte erfüllt sein kann und bejahendenfalls, ob diese zumindest dem Niveau der Verwerflichkeit im Sinne von Art. 53 AsylG entsprechen müssen oder auch eine Reihe geringfügigerer Delikte kumuliert als "besonders verwerflich" bezeichnet werden kann.</w:t>
      </w:r>
    </w:p>
    <w:p>
      <w:r>
        <w:rPr>
          <w:b/>
        </w:rPr>
        <w:t>E. 6.2</w:t>
      </w:r>
    </w:p>
    <w:p>
      <w:r>
        <w:t>Ständerat Frick sprach sich als Berichterstatter der Kommission im Rahmen der Beratungen der Änderungen des Asylgesetzes im Ständerat mehrfach dafür aus, dass "eine Reihe kleinerer Straftaten in der Gesamtheit kumulativ, ebenfalls eine besonders verwerfliche Handlung darstellen könne" (AB 1997 S 1348., Ab 1998 S 533, AB 1998 S 671). Der damalige Vorsteher des Eidgenössischen Justiz- und Polizeidepartements (EJPD), Bundesrat Arnold Koller, stimmte dieser interpretativen Erklärung des Kommissionsberichterstatters ausdrücklich zu, wobei er ausführte, dies entspreche einer grammatikalischen Auslegung der Bestimmung von Art. 63 Abs. 2 AsylG, da in dieser der Plural (Handlungen) verwendet werde (vgl. AB 1998 S 672). Diese Interpretation des Begriffs "verwerfliche Handlungen" blieb sowohl im Stände- als auch im Nationalrat unwidersprochen. Im Übrigen ist diese Auslegung auch mit der "ratio legis" von Art. 63 Abs. 2 AsylG vereinbar. Mit diesem Widerrufsgrund sollen Personen von den mit der Asylgewährung verbundenen Vorteilen ausgeschlossen werden, die gravierend und rücksichtslos gegen die Rechtsnormen der Schweiz verstossen, deren Verhalten mithin auf Renitenz oder eine schlechte Gesinnung schliessen lässt (vgl. AB 1998 N 529, AB 1998 S 671). Es ist denkbar, dass eine derartige, einen Widerruf rechtfertigende Situation auch dann vorliegt, wenn eine Person zahlreiche Delikte begeht, die zwar nicht unter den Verbrechensbegriff fallen, aber auf einen dauerhaft fehlenden Willen der Rücksichtnahme gegenüber den schweizerischen Rechtsnormen schliessen lassen.</w:t>
      </w:r>
    </w:p>
    <w:p>
      <w:r>
        <w:rPr>
          <w:b/>
        </w:rPr>
        <w:t>E. 6.3</w:t>
      </w:r>
    </w:p>
    <w:p>
      <w:r>
        <w:t>Demnach ist als Zwischenergebnis festzuhalten, dass auch eine Reihe von geringfügigeren Straftaten, welche für sich genommen das Kriterium der besonderen Verwerflichkeit nicht erfüllen, jedenfalls in Kombination mit einer verwerflichen Handlung (Verbrechen) einen Asylwiderruf gemäss Art. 63 Abs. 2 AsylG rechtfertigen können.</w:t>
      </w:r>
    </w:p>
    <w:p>
      <w:r>
        <w:rPr>
          <w:b/>
        </w:rPr>
        <w:t>E. 7.1</w:t>
      </w:r>
    </w:p>
    <w:p>
      <w:r>
        <w:t>Eine genauere Definition der Anforderungen, welchen diese geringfügigeren Straftaten für die Annahme einer "besonderen Verwerflichkeit" zu genügen haben, lässt sich den Materialien - abgesehen von der Fest­stellung, dass einzelne Bagatelldelikte nicht genügen (vgl. AB 1998 S 1348) - nicht entnehmen. Bei der Beurteilung im konkreten Anwendungsfall ist im Blick zu behalten, dass die Straftaten insgesamt qualitativ eine Stufe höher anzusetzen sein müssen, als die "unqualifiziert verwerflichen" im Sinne von Art. 53 AsylG.</w:t>
      </w:r>
    </w:p>
    <w:p>
      <w:r>
        <w:rPr>
          <w:b/>
        </w:rPr>
        <w:t>E. 7.2</w:t>
      </w:r>
    </w:p>
    <w:p>
      <w:r>
        <w:t>Der Beschwerdeführer ist gemäss Akten über einen längeren Zeitraum (2001-2013) insgesamt siebenmal straffällig geworden, wobei sich die von ihm begangenen Straftaten zumeist gegen die körperliche Integrität der Opfer (Körperverletzung, Tätlichkeiten, Angriff) sowie gegen die Freiheit (Drohung) richteten. Wie oben ausgeführt, ist eine der Straftaten als verwerflich im Sinne von Art. 53 AsylG zu qualifizieren, während die übrigen die Voraussetzungen dieser Bestimmung nicht erfüllen, weil die den Verurteilungen zugrundeliegenden Straftatbestände Strafandrohungen von höchstens drei Jahren Gefängnis vorsehen. Die in Deutschland begangene Körperverletzung kann jedoch in Anbetracht der ausgesprochenen Gefängnisstrafe von (...) Jahren und (...) Monaten auf keinen Fall als Bagatelle eingestuft werden. In den übrigen Strafverfahren waren die verhängten Strafen - gemessen am zur Verfügung stehenden Strafrahmen - jeweils relativ geringfügig. In den Strafmandaten vom (...) No­vember 2001, (...) Februar 2003, (...) Juni 2006 und (...) Juni 2009 sowie dem Urteil des C._______ vom (...) Juli 2007 wurde aber das Verschulden des Beschwerdeführers jeweils als "nicht leicht" beziehungsweise "schwer" bezeichnet. Die Anzahl und Häufigkeit der Straftaten des Beschwerdeführers sowie die (bisherige) Dauer der Straffälligkeit von mehr als einem Jahrzehnt lassen auf eine erhebliche kriminelle Energie schliessen. Er hat sich zudem durch die Verurteilungen nicht von weiteren Straftaten abhalten lassen, was darauf schliessen lässt, dass er nicht gewillt ist, die schweizerische Rechtsordnung zu beachten (vgl. hierzu Urteil des BVGer E-5715/2006 vom 14. Dezember 2009 E. 7.2.2). Die letzte, in Deutschland begangene Tat des Beschwerdeführers datiert vom (...) Februar 2013 und liegt zeitlich somit noch nicht sehr lange zurück. Zwar wurde er aufgrund eines positiven psychologischen Prognosegutachtens am 17. November 2014 vorzeitig aus der Haft in Deutschland entlassen. Da die vorzeitige Entlassung erst rund fünfzehn Monate zurückliegt und die Bewährungsfrist (drei Jahre ab November 2014) noch nicht abgelaufen ist, kann derzeit noch nicht von einer erfolgreichen Bewährung gesprochen werden. Im psychologischen Prognosegutachten vom 3. November 2014 wird ausgeführt, der Beschwerdeführer habe Einsicht und Reue gezeigt (vgl. Gutachten S. 23). Es wird aber ausdrücklich nicht ausgeschlossen, dass allenfalls mit weiteren Straftaten zu rechnen sei (vgl. a.a.O. S. 25). Ob der Beschwerdeführer in der Schweiz, entsprechend der gegenüber der Gutachterin gemachten Zusage, an einer Behandlungsmassnahme für Gewalttäter beziehungsweise zur Förderung der sozialen Kompetenz teilnimmt, lässt sich den Akten nicht entnehmen. Schliesslich sind aus den Strafakten keine besonderen Rechtfertigungs- oder Schuldminderungsgründe bei den von ihm begangenen Straftaten zu erblicken.</w:t>
      </w:r>
    </w:p>
    <w:p>
      <w:r>
        <w:rPr>
          <w:b/>
        </w:rPr>
        <w:t>E. 7.3</w:t>
      </w:r>
    </w:p>
    <w:p>
      <w:r>
        <w:t>Unter Berücksichtigung dieser Umstände gelangt das Gericht zum Schluss, dass es sich in Anbetracht der fortgesetzten Delinquenz des Beschwerdeführers, der von ihm gezeigten Missachtung der körperlichen Integrität anderer, sowie des nicht leichten Verschuldens rechtfertigt, die von ihm begangenen Straftaten als besonders verwerflich im Sinne von Art. 63 Abs. 2 AsylG zu qualifizieren.</w:t>
      </w:r>
    </w:p>
    <w:p>
      <w:r>
        <w:rPr>
          <w:b/>
        </w:rPr>
        <w:t>E. 8.1</w:t>
      </w:r>
    </w:p>
    <w:p>
      <w:r>
        <w:t>Schliesslich ist nach der Würdigung der betreffenden Delikte als besonders verwerflich im Sinne von Art. 63 Abs. 2 AsylG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 75; Urteil BVGer D 1171/10, E. 6.3).</w:t>
      </w:r>
    </w:p>
    <w:p>
      <w:r>
        <w:rPr>
          <w:b/>
        </w:rPr>
        <w:t>E. 8.2</w:t>
      </w:r>
    </w:p>
    <w:p>
      <w:r>
        <w:t>Der Widerruf des Asyls führt nicht zu einer automatischen Aberkennung der Flüchtlingseigenschaft. Nachdem das SEM die Flüchtlings-eigenschaft des Beschwerdeführers in der hier zu beurteilenden Verfügung nicht widerrufen hat, wirkt sich der Verlust des Asylstatus' nicht unmittelbar nachteilig für den Beschwerdeführer aus. Er wird vorderhand weiterhin über ein Anwesenheitsrecht in der Schweiz (zumindest eine vorläufige Aufnahme als Flüchtling) und über die Möglichkeit der Erwerbs­tätigkeit verfügen. Als Flüchtling verfügt er nach wie vor über den Refoulement-Schutz gemäss Art. 33 des Abkommens vom 28. Juli 1951 über die Rechtsstellung der Flüchtlinge (FK, SR 0.142.30) sowie Art. 25 Abs. 2 und 3 BV und ist zudem besser gestellt als andere vorläufig Aufgenommene. An diesen Feststellungen ändert auch das Erlöschen der Niederlassungsbewilligung des Beschwerdeführers nichts. In Anbetracht dieser Feststellungen sowie unter Berücksichtigung der Umstände der Tatbegehung der Delikte des Beschwerdeführers (vgl. E. 7.2), teilt das Gericht die Auffassung der Vor­instanz, dass dem öffentlichen Interesse an einem Asylwiderruf wegen der Verübung besonders verwerflicher Straftaten und damit der Bekämpfung und Prävention strafrechtlichen Verhaltens keine überwiegenden privaten Interessen des Beschwerdeführers gegenüberstehen. Die Ausführungen des Beschwerdeführers vermögen keine andere Einschätzung zu rechtfertigen. Er wies namentlich auf seine fort­geschrittene Integration in der Schweiz, sein hier bestehendes familiäres Beziehungsnetz und die allgemeine Situation in seinem Heimatstaat Irak hin und brachte vor, dass das Verhältnis zu seiner Verlobten als ein durch Art. 8 EMRK geschütztes Familienleben zu qualifizieren sei. Da der Asylwiderruf vorderhand nicht zur Folge hat, dass der Beschwerdeführer die Schweiz verlassen muss, sind diese Argumente jedoch nicht ausschlaggebend.</w:t>
      </w:r>
    </w:p>
    <w:p>
      <w:r>
        <w:rPr>
          <w:b/>
        </w:rPr>
        <w:t>E. 8.3</w:t>
      </w:r>
    </w:p>
    <w:p>
      <w:r>
        <w:t>Der Widerruf des Asyls erweist sich daher als verhältnismässig.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indessen mit Instruktionsverfügung des Bundesverwaltungsgerichts vom 22. Oktober 2014 das Gesuch um Gewährung der unentgeltlichen Prozessführung gemäss Art. 65 Abs. 1 VwVG gutgeheissen wurde und keine Anhaltspunkte dafür vorliegen, dass sich seine finanzielle Lage seither entscheidrelevant verändert hätte, ist auf das Erheben von Verfahrenskosten zu verzichten.</w:t>
      </w:r>
    </w:p>
    <w:p>
      <w:r>
        <w:rPr>
          <w:b/>
        </w:rPr>
        <w:t>E. 11</w:t>
      </w:r>
    </w:p>
    <w:p>
      <w:r>
        <w:t>Mit Instruktionsverfügung vom 22. Oktober 2014 wurde ausserdem das Gesuch um amtliche Verbeiständung (Art. 110a Abs. 1 Bst. b AsylG) gutgeheissen und dem Beschwerdeführer sein Rechtsvertreter als Rechtsbeistand zugeord­net. Demnach ist diesem ein amtliches Honorar für seine notwendi­gen Aufwendungen im Beschwerdeverfahren auszurichten. Der Rechtsbeistand hat keine Kostennote eingereicht, weshalb das Honorar aufgrund der Akten festzusetzen ist (vgl. Art. 14 Abs. 2 in fine VGKE). Unter Berücksichtigung der massgebenden Berechnungsfaktoren (Art. 12 des Reglements vom 21. Februar 2008 über die Kosten und Entschädigungen vor dem Bundesverwaltungsgericht [VGKE, SR 173.320.2] i.V.m. Art. 8 ff. VGKE) ist das amtliche Honorar auf Fr. 2'300.- (inkl. Auslagen und Mehrwertsteuerzuschlag)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