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E-4822/2022 vom 19. Januar 2023</w:t>
      </w:r>
    </w:p>
    <w:p>
      <w:r>
        <w:t>Bundesverwaltungsgericht, 2023-01-19, DE</w:t>
      </w:r>
    </w:p>
    <w:p>
      <w:r>
        <w:rPr>
          <w:b/>
        </w:rPr>
        <w:t xml:space="preserve">Quelle: </w:t>
      </w:r>
      <w:r>
        <w:t>https://mcp.opencaselaw.ch/entscheid/bvger_E-4822_2022</w:t>
      </w:r>
    </w:p>
    <w:p>
      <w:r>
        <w:t>FR: TAF E-4822/2022 du 19 janvier 2023</w:t>
      </w:r>
    </w:p>
    <w:p>
      <w:r>
        <w:t>IT: TAF E-4822/2022 del 19 gennaio 2023</w:t>
      </w:r>
    </w:p>
    <w:p>
      <w:pPr>
        <w:pStyle w:val="Heading2"/>
      </w:pPr>
      <w:r>
        <w:t>Regeste</w:t>
      </w:r>
    </w:p>
    <w:p>
      <w:r>
        <w:t>Asyl (ohne Wegweisungsvollzug)</w:t>
      </w:r>
    </w:p>
    <w:p>
      <w:pPr>
        <w:pStyle w:val="Heading2"/>
      </w:pPr>
      <w:r>
        <w:t>Erwägungen</w:t>
      </w:r>
    </w:p>
    <w:p>
      <w:r>
        <w:rPr>
          <w:b/>
        </w:rPr>
        <w:t>E. 1.1</w:t>
      </w:r>
    </w:p>
    <w:p>
      <w:r>
        <w:t>Nachdem das Bundesverwaltungsgericht mit Urteil E-4873/2022 vom 7. November 2022 bereits über die Beschwerde betreffend Datenänderung im ZEMIS entschieden hat, beschränkt sich das vorliegende Verfahren auf die Prüfung der Flüchtlingseigenschaft des Beschwerdeführers und eine</w:t>
      </w:r>
    </w:p>
    <w:p>
      <w:r>
        <w:t>E-4822/2022 Seite 5 daraus fliessende Asylgewährung. Damit bilden vorliegend die Ziffern 3 und 4 der angefochtenen Verfügung den Gegenstand des Verfahrens.</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E-4822/2022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Asylvorbringen des Beschwerdeführers hielten nach Ansicht der Vorinstanz den Anforderungen von Art. 3 AsylG an die Flüchtlingseigen- schaft nicht stand. Es treffe zwar zu, dass Familienangehörige von misslie- bigen Personen von Übergriffen betroffen sein könnten, dies insbesondere in Form von Drohungen, aber auch Gewaltanwendung – insbesondere bei Hausdurchsuchungen. Ein systematisches Vorgehen der Taliban gegen Familienangehörige von missliebigen Personen sei jedoch nicht erkennbar. Es sei nicht auszuschliessen, dass sein Vater und sein älterer Bruder in seiner Umgebung als Regionalpolizist und als Soldat gearbeitet hätten. Sein Vater habe sich aber bewusst und gegen alle Einwände der Familie und seines Onkels entschieden, trotz der Gefahr durch die Taliban seine Arbeit weiterzuführen. Auch sein Bruder habe weiterhin als Soldat gearbei- tet. Dem Beschwerdeführer sei es aber trotzdem möglich gewesen, wäh- rend (…) Jahren die Schule zu besuchen, ohne dass ihm persönlich etwas zugestossen sei. Alleine die Tatsache, dass er Leute auf Motorrädern ge- sehen habe, die wie die Taliban ausgesehen und ihn beobachtet hätten, reiche nicht, um im Sinne von Art. 3 Abs. 1 AsylG eine gezielte, gegen ihn gerichtete Verfolgung geltend zu machen. Vielmehr sei davon auszugehen, dass die Taliban nicht an ihm und seiner Familie, sondern vielmehr an sei- nem Vater interessiert gewesen seien. Deswegen hätten die Taliban auch nur seinen Vater und den älteren Bruder mitgenommen, die selber für die Regierung gearbeitet hätten. In seiner Situation bestünden keine Anknüp- fungspunkte für eine konkrete Bedrohung. Weder habe er persönlich Kon- takt mit den Taliban gehabt noch gebe es Hinweise, dass die Taliban nach ihm gesucht hätten. Es sei auch nicht zum Ausdruck gekommen, dass er auf irgendeine Art und Weise als Gegner ihrer Ideologie wahrgenommen</w:t>
      </w:r>
    </w:p>
    <w:p>
      <w:r>
        <w:t>E-4822/2022 Seite 7 worden sei. Er habe zudem angegeben, er wisse nicht genau, weshalb seine Mutter ihn weggeschickt habe. Nach seiner Ausreise hätten die Tali- ban noch einmal das Haus durchsucht und die Militäruniform sowie die Waffe seines Vaters mitgenommen. Auch lebe seine Familie noch immer im selben Haus. Dies scheine ein weiteres Indiz zu sein, dass die Taliban lediglich an seinem Vater und dem älteren Bruder interessiert gewesen seien und nicht an ihm persönlich. Das SEM anerkenne seine schwierige Situation und der Verlust des Vaters und des Bruders. Jedoch lasse sich daraus keine gezielte, flüchtlingsrechtlich relevante Verfolgung seinerseits durch die Taliban ableiten. Demnach sei nicht von einem konkreten Verfol- gungsinteresse der Taliban an seiner Person auszugehen. Es sei zwar nachvollziehbar, dass er wegen seinem familiären Umfeld befürchte, Opfer von Reflexverfolgungsmassnahmen zu werden. Die zur Begründung der Flüchtlingseigenschaft notwendige objektive Furcht hinsichtlich einer in der Zukunft liegenden flüchtlingsrechtlich relevanten Verfolgung sei jedoch nicht begründet. Seine Befürchtung, aufgrund seines Vaters verfolgt zu werden, sei somit nicht objektiv begründbar. Es könne daher auf eine ver- tiefte Überprüfung der Glaubhaftigkeit nach Art. 7 AsylG verzichtet werden, wobei eine spätere Geltendmachung ausdrücklich vorbehalten werde. Demzufolge erfülle er die Flüchtlingseigenschaft nicht, so dass sein Asyl- gesuch abzulehnen sei.</w:t>
      </w:r>
    </w:p>
    <w:p>
      <w:r>
        <w:rPr>
          <w:b/>
        </w:rPr>
        <w:t>E. 5.2</w:t>
      </w:r>
    </w:p>
    <w:p>
      <w:r>
        <w:t>Im Asylpunkt machte der Beschwerdeführer in seiner Beschwerde Fol- gendes geltend: Entgegen der Einschätzung der Vorinstanz bestünden durchaus hinrei- chende Indizien, dass er eine gezielte flüchtlingsrechtlich relevante Verfol- gung zu befürchten hätte. Sein Vater sei nicht erst durch die Machtüber- nahme der Taliban wegen seiner Tätigkeit in deren Visier gelangt, sondern sei über mehrere Jahre von ihnen bedroht und verfolgt worden. Die Bedro- hungslage habe nicht nur den Vater, sondern auch ihn (den Beschwerde- führer) selbst betroffen, weshalb die ganze Familie habe umziehen müssen und er das Haus kurz vor der Ausreise nicht mehr habe verlassen dürfen. Sein Vater weise neben seiner Zugehörigkeit zu einer Risikogruppe auf- grund seiner direkten Beteiligung an der Bekämpfung der Taliban ein ver- schärftes Risikoprofil auf. Er habe 17 Jahre für die Regierung gearbeitet und gegen die Taliban gekämpft. Es gebe auch durchaus Indizien dafür, dass der Beschwerdeführer als Gegner der Taliban-Ideologie wahrgenom- men werde. So hätten sich die Bedrohungen auch gegen ihn als Familien- angehörigen gerichtet. Ihm sei zwar (noch) nichts zugestossen. Der Vater habe aber einschneidende Vorsichtsmassnahmen ergriffen, um ihn (den</w:t>
      </w:r>
    </w:p>
    <w:p>
      <w:r>
        <w:t>E-4822/2022 Seite 8 Sohn) vor der drohenden Gefahr zu schützen. Dies müsse als weiteres Indiz für die gezielte Verfolgung seiner Person gewürdigt werden. Diesbe- züglich habe er auch gleich ausführen können, wie sich die Gefährdungs- lage zugespitzt habe, sobald die Sicherheitsmassnahmen wie das beglei- ten zur Schule einmal ausgefallen seien. Vor dem Hintergrund der risiko- schärfenden Faktoren beim Vater, der bereits erfolgten Bedrohungen durch die Taliban sowie des Umstands, dass er bereits auf dem Radar der Taliban gewesen sei, müsse seine subjektive Furcht als objektiv begründbar qua- lifiziert werden.</w:t>
      </w:r>
    </w:p>
    <w:p>
      <w:r>
        <w:rPr>
          <w:b/>
        </w:rPr>
        <w:t>E. 6.1</w:t>
      </w:r>
    </w:p>
    <w:p>
      <w:r>
        <w:t>Nach Prüfung der Akten gelangt das Bundesverwaltungsgericht zum Schluss, dass die angefochtene Verfügung im Asylpunkt zu stützen ist. Die Vorinstanz ist darin mit überzeugender und ausführlich auf die Akten und die Rechtsprechungspraxis abgestützter Begründung zum Schluss ge- langt, dass die Vorbringen des Beschwerdeführers den Anforderungen von Art. 3 AsylG an die Flüchtlingseigenschaft nicht zu genügen vermögen. Der Beschwerdeführer vermag den vorinstanzlichen Ausführungen nichts zu entgegnen, was zu einer anderen Würdigung führen könnte. Zur Vermei- dung von Wiederholungen kann mit den nachfolgenden Ausführungen da- her auf die zutreffenden Erwägungen der Vorinstanz verwiesen werden (vgl. angefochtene Verfügung Ziff. IV).</w:t>
      </w:r>
    </w:p>
    <w:p>
      <w:r>
        <w:rPr>
          <w:b/>
        </w:rPr>
        <w:t>E. 6.2</w:t>
      </w:r>
    </w:p>
    <w:p>
      <w:r>
        <w:t>Der Ansicht des Beschwerdeführers, es bestünden hinreichend Indi- zien für eine gezielte und flüchtlingsrechtlich relevante (Reflex-) Verfolgung seiner Person durch die Taliban, ist nicht zu folgen. In der Beschwerde wird vorgebracht, die Taliban hätten explizit die ganze Familie und damit auch ihn bedroht. Seinen Aussagen zufolge lebten aber die Mutter zusammen mit den jüngeren Geschwistern ([…]) nach wie vor in G._______ (vgl. vor- instanzliche Akten […]-11/10 [nachfolgend act. 11] Ziff. 3.01; act. 40 F13 f., F53). Danach gefragt, ob seinen Familienangehörigen seit seiner Ausreise noch irgendetwas passiert sei, wusste er lediglich zu berichten, dass sie wohl finanzielle Probleme hätten (vgl. act. 40 F26-29) und die Taliban noch einmal gekommen seien und die Sachen des Vaters mitgenommen hätten (vgl. a.a.O. F52). Auch sein Onkel, bei dem er und seine Familie regelmäs- sig zu Gast gewesen seien, habe keine Nachteile erfahren (vgl. a.a.O. F64). Es ist nicht nachvollziehbar, weshalb der Beschwerdeführer gezielt verfolgt werden sollte, während dem andere männliche (ältere) Familien- mitglieder unbehelligt geblieben seien. Darüber hinaus habe er nie persön- lich Kontakt zu den Taliban gehabt (vgl. a.a.O. F55). Die Frage, ob es ir-</w:t>
      </w:r>
    </w:p>
    <w:p>
      <w:r>
        <w:t>E-4822/2022 Seite 9 gendwelche Hinweise gebe, dass die Taliban ihn persönlich suchten, ver- neinte er (vgl. a.a.O. F69). An der BzP erwähnte er zwar noch, die Taliban hätten mehrmals versucht, ihn zu entführen (vgl. act. 11 Ziff. 7.01), wovon indes an der Anhörung selbst auf explizite Nachfrage – aus nicht nachvoll- ziehbaren Gründen – keine Rede mehr war (vgl. act. 40 F72). Ein Entfüh- rungsversuch würde sich im Übrigen auch mit seiner Aussage, er habe nie- mals persönlichen Kontakt zu den Taliban gehabt, nicht in Einklang bringen lassen. Es sei lediglich zu vagen Drohungen gekommen, welche sich aber auf die ganze Familie bezogen hätten (vgl. a.a.O. F38, F74). Auf die Frage, was er befürchte, wenn er nach Afghanistan zurückkehren müsste, konnte er keine konkrete Antwort geben (vgl. a.a.O. F63). Auch wisse er eigentlich gar nicht, weshalb die Mutter ihm gesagt habe, er müsse das Land verlas- sen (vgl. a.a.O. F66, F68). Auch wenn das Gericht die schwierige Situation seiner Familie und die Lage in Afghanistan nach der Machtübernahme der Taliban nicht verkennt, sprechen die erwähnten Aspekte gegen das Vorlie- gen einer (flüchtlingsrechtlich relevanten) Verfolgung des Beschwerdefüh- rers. Damit ist nicht davon auszugehen, der Beschwerdeführer würde im Falle einer (im Lichte seiner vorläufigen Aufnahme hypothetischen) Rück- kehr nach Afghanistan mit überwiegender Wahrscheinlichkeit ins Visier der Taliban geraten.</w:t>
      </w:r>
    </w:p>
    <w:p>
      <w:r>
        <w:rPr>
          <w:b/>
        </w:rPr>
        <w:t>E. 6.3</w:t>
      </w:r>
    </w:p>
    <w:p>
      <w:r>
        <w:t>Nach dem Gesagten ist es dem Beschwerdeführer nicht gelungen, eine flüchtlingsrechtlich relevante Verfolgung glaubhaft darzutun. Das SEM hat demzufolge seine Flüchtlingseigenschaft zu Recht verneint und das Asyl- gesuch abgelehnt.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E-4822/2022 Seite 10 Angesichts der aus den vorstehenden Erwägungen hervorgehenden Aus- sichtslosigkeit der Beschwerde ist das Gesuch um Gewährung der unent- geltlichen Prozessführung ungeachtet der Fürsorgebedürftigkeit des Be- schwerdeführers abzuweisen. Die Erhebung eines Kostenvorschusses ist mit dem vorliegenden verfahrensabschliessenden Urteil in der Sache hin- fällig.</w:t>
      </w:r>
    </w:p>
    <w:p>
      <w:r>
        <w:t>(Dispositiv nächste Seite)</w:t>
      </w:r>
    </w:p>
    <w:p>
      <w:r>
        <w:t>E-4822/2022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