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E-481/2023 vom 7. Februar 2023</w:t>
      </w:r>
    </w:p>
    <w:p>
      <w:r>
        <w:t>Bundesverwaltungsgericht, 2023-02-07, FR</w:t>
      </w:r>
    </w:p>
    <w:p>
      <w:r>
        <w:rPr>
          <w:b/>
        </w:rPr>
        <w:t xml:space="preserve">Quelle: </w:t>
      </w:r>
      <w:r>
        <w:t>https://mcp.opencaselaw.ch/entscheid/bvger_E-481_2023</w:t>
      </w:r>
    </w:p>
    <w:p>
      <w:r>
        <w:t>FR: TAF E-481/2023 du 7 février 2023</w:t>
      </w:r>
    </w:p>
    <w:p>
      <w:r>
        <w:t>IT: TAF E-481/2023 del 7 febbraio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présent litige.</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pour les causes relevant du domaine de l'asile (cf. ATAF 2015/9 consid. 6.2 et 8.2.2 [voir aussi consid. 5.6 non publié] ; 2014/26 consid. 5.6).</w:t>
      </w:r>
    </w:p>
    <w:p>
      <w:r>
        <w:rPr>
          <w:b/>
        </w:rPr>
        <w:t>E. 2.2</w:t>
      </w:r>
    </w:p>
    <w:p>
      <w:r>
        <w:t>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Il convient préliminairement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pertinent au sens de l'art. 106 al. 1 let. b LAsi peut simultanément constituer une violation du droit d'être entendu (cf. notamment arrêt du Tribunal D-1484/2019 du 25 avril 2019, p. 5 et 6)</w:t>
      </w:r>
    </w:p>
    <w:p>
      <w:r>
        <w:rPr>
          <w:b/>
        </w:rPr>
        <w:t>E. 3.4.1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(cf. ATAF 2010/3 consid. 5 et jurisp. cit. ; ATAF 2013/34 consid. 4.1 ; 2012/23 consid. 6.1.2 et jurisp. cit.). Le droit d'être entendu doit être en principe accordé durant la phase préparatoire en présence d'éléments indicatifs de la responsabilité d'un autre Etat Dublin (cf. Message du Conseil fédéral du 23 septembre 2011 concernant la modification de la loi sur l'asile [Mesures à court terme], publié in : FF 2011 6735, p. 6745 ; arrêt du Tribunal F-2588/2022 du 20 juin 2022, p. 7).</w:t>
      </w:r>
    </w:p>
    <w:p>
      <w:r>
        <w:rPr>
          <w:b/>
        </w:rPr>
        <w:t>E. 3.4.2</w:t>
      </w:r>
    </w:p>
    <w:p>
      <w:r>
        <w:t>La jurisprudence a en outre déduit du droit d'être entendu au sens de la disposition constitutionnelle précitée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ATF 134 I 83 consid. 4.1).</w:t>
      </w:r>
    </w:p>
    <w:p>
      <w:r>
        <w:rPr>
          <w:b/>
        </w:rPr>
        <w:t>E. 3.5</w:t>
      </w:r>
    </w:p>
    <w:p>
      <w:r>
        <w:t>En l'occurrence, le recourant reproche d'abord à l'autorité inférieure de n'avoir pas respecté son devoir d'instruction en rapport avec son état de santé, alors qu'il existe selon lui de nombreux indices permettant de douter de ses capacités cognitives (cf. consid. 3.5.1). Il fait ensuite grief au SEM d'avoir violé son droit d'être entendu en ne lui octroyant aucune possibilité de s'exprimer oralement ou par écrit quant à son absence à l'entretien Dublin, quant à la compétence des Pays-Bas et de l'Allemagne pour mener à bien sa procédure d'asile et quant aux éventuels obstacles à son transfert vers ces pays (cf. consid. 3.5.2). Enfin, le recourant se plaint d'un défaut de motivation de la décision entreprise en rapport avec l'application de la clause de souveraineté de l'art. 17 par. 1 du règlement Dublin III (cf. consid. 3.5.3).</w:t>
      </w:r>
    </w:p>
    <w:p>
      <w:r>
        <w:rPr>
          <w:b/>
        </w:rPr>
        <w:t>E. 3.5.1</w:t>
      </w:r>
    </w:p>
    <w:p>
      <w:r>
        <w:t>Contrairement à ce que le recourant prétend, son état de santé, tant physique que psychique, a été instruit et pris en considération dans le cadre de la procédure de première instance, sans que le Tribunal ne constate un quelconque manquement déterminant à l'aune des garanties formelles de procédure. Il ressort en effet des actes de la cause que le requérant a bénéficié de trois consultations médicales, lesquelles ont donné lieu à trois documents circonstanciés détaillant son état de santé tant physique que psychique (cf. let. C et G). Dans sa décision, le SEM a dûment tenu compte d'une situation médicale actualisée et a constaté, sans qu'aucun élément du dossier ne permette une appréciation différente, que les problèmes de santé de l'intéressé, quoique bien réels, ne nécessitaient pour autant pas en l'état un traitement urgent, spécifique ou particulièrement conséquent. Aussi, le SEM était légitimé à conclure que l'état de santé de l'intéressé avait été établi à satisfaction de droit sans que de plus amples mesures d'instruction s'avéraient indispensables dans la perspective du prononcé à rendre, à savoir le transfert du recourant aux Pays-Bas.</w:t>
      </w:r>
    </w:p>
    <w:p>
      <w:r>
        <w:rPr>
          <w:b/>
        </w:rPr>
        <w:t>E. 3.5.2.1</w:t>
      </w:r>
    </w:p>
    <w:p>
      <w:r>
        <w:t>En rapport avec le second grief, il convient de rappeler que le fait de ne pas se rendre à une audition constitue en principe une violation grave et fautive du devoir de collaborer (cf. arrêt du Tribunal D-519/2021 du 17 février 2021 p. 7 et réf. cit. ; Jurisprudence et informations de la Commission suisse de recours en matière d'asile [JICRA] 2003 n° 22 consid. 4a et jurisp. cit.). Aussi, l'absence de A._______ à l'audition du 29 décembre 2022, laquelle a été dûment constatée par le SEM dans une note au dossier et qui n'est en soi pas contestée par le prénommé dans son recours, constitue bien une violation grave et fautive de l'obligation de collaborer à l'établissement des faits de la cause.</w:t>
      </w:r>
    </w:p>
    <w:p>
      <w:r>
        <w:rPr>
          <w:b/>
        </w:rPr>
        <w:t>E. 3.5.2.2</w:t>
      </w:r>
    </w:p>
    <w:p>
      <w:r>
        <w:t>Il reste à déterminer s'il ressort du dossier des motifs permettent d'excuser l'absence de l'intéressé à ladite audition. En substance, le recourant allègue que ses problèmes d'addiction ont des conséquences sur ses facultés cognitives, ce qui l'aurait empêché de saisir les enjeux de la procédure et de l'audition et l'aurait amené à ne pas se souvenir de la date de cette dernière. Le Tribunal n'est pas convaincu par cette tentative de justifier son absence. En effet, si l'intéressé souffre bien de troubles mentaux et du comportement liés à l'usage d'opiacés, à aucun moment les documents médicaux versés au dossier ne font état d'une quelconque diminution de ses facultés cognitives pouvant expliquer son absence à l'audition à laquelle il avait été convoqué. Bien au contraire, l'examen du dossier tend à montrer qu'en violation de ses obligations, il n'est pas demeuré à la disposition des autorités tout au long de la procédure de première instance, disparaissant à deux reprises au moins - dont une fois pour commettre des actes délictueux dans le canton de E._______ (cf. let. H) - ainsi qu'il l'admet lui-même, violant ainsi ses obligations. Aussi, le recourant, qui était au matin du 29 décembre 2022 porté disparu depuis la veille, ne disposait d'aucun motif excusable pour ne pas se présenter à l'audition prévue. Au surplus, il sied de souligner que l'art. 5 par. 2 let. a du règlement Dublin III a pour but de rendre possible la détermination de l'Etat membre responsable de l'examen de la requête d'asile même si le requérant rend impossible, par son comportement, l'organisation d'un entretien en temps utile. En particulier, un Etat membre n'est pas tenu de reprogrammer un entretien pour le cas où le requérant se présente tardivement à son audition, sans préjudice pour ce dernier de faire connaître son point de vue par d'autres moyens (cf. Constantin Hruschka / Francesco Maiani, in : D. Thym / K. Heilbronner, EU Immigration and Asylum Law, Article-by-Article Commentary, 3ème éd., 2022, ad art. 5 règlement Dublin III n° 4 [p. 1660]). A ce propos, il y a lieu de noter que l'intéressé n'a fait aucune observation écrite sur son possible transfert aux Pays-Bas - qu'il n'a d'ailleurs jamais formellement contesté au cours de la procédure - après l'annulation de son audition du fait de son absence et ce, même après la signature du mandat de représentation en faveur de Caritas en date du 3 janvier 2023 (cf. let. F). Ainsi, c'est bien en raison d'une violation par le requérant de son devoir de collaboration à l'établissement des faits que le droit d'être entendu n'a pas pu lui être octroyé. Partant, l'autorité inférieure était en droit de rendre la décision querellée sans avoir au préalable entendu l'intéressé.</w:t>
      </w:r>
    </w:p>
    <w:p>
      <w:r>
        <w:rPr>
          <w:b/>
        </w:rPr>
        <w:t>E. 3.5.3</w:t>
      </w:r>
    </w:p>
    <w:p>
      <w:r>
        <w:t>S'agissant enfin du défaut allégué de motivation, le Tribunal constate que le SEM a développé, de manière circonstanciée, en page 4 de sa décision, les raisons pour lesquelles il a estimé que l'application de la clause de souveraineté pour des motifs humanitaires ne se justifiait pas en l'occurrence, en particulier en lien avec l'état de santé de l'intéressé. Il considère dès lors que l'autorité inférieure a rendu une décision suffisamment motivée, conforme à la jurisprudence en la matière (cf. consid. 3.4.2).</w:t>
      </w:r>
    </w:p>
    <w:p>
      <w:r>
        <w:rPr>
          <w:b/>
        </w:rPr>
        <w:t>E. 3.6</w:t>
      </w:r>
    </w:p>
    <w:p>
      <w:r>
        <w:t>Mal fondés, les griefs formels soulevés dans le recours doivent être rejetés.</w:t>
      </w:r>
    </w:p>
    <w:p>
      <w:r>
        <w:rPr>
          <w:b/>
        </w:rPr>
        <w:t>E. 4</w:t>
      </w:r>
    </w:p>
    <w:p>
      <w:r>
        <w:t>Il sied à présent d'examiner si l'autorité inférieure a considéré à juste titre qu'il n'y avait pas lieu d'entrer en matière sur la demande d'asile de l'intéressé, en application de l'art. 31a al. 1 let. b LAsi, et qu'il convient de prononcer son transfert de Suisse vers les Pays-Bas.</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 chapitre III (cf. ATAF 2017 VI/5 consid. 6.2 et 8.2.1 ainsi que réf. cit.).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4.3</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5.1</w:t>
      </w:r>
    </w:p>
    <w:p>
      <w:r>
        <w:t>En l'espèce, les investigations entreprises par le SEM ont révélé, après consultation de l'unité centrale du système européen « Eurodac », que le recourant avait déposé une première demande d'asile en Allemagne en date du (...) décembre 2021, avant d'en faire de même, le (...) octobre 2022, aux Pays-Bas. Ce faisant, le SEM a soumis aux autorités néerlandaises compétentes, dans le délai fixé à l'art. 23 par. 2 du règlement Dublin III, une requête aux fins de reprise en charge (en anglais : take back) de l'intéressé fondée sur l'art. 18 par. 1 let. b dudit règlement.</w:t>
      </w:r>
    </w:p>
    <w:p>
      <w:r>
        <w:rPr>
          <w:b/>
        </w:rPr>
        <w:t>E. 5.2</w:t>
      </w:r>
    </w:p>
    <w:p>
      <w:r>
        <w:t>Les autorités néerlandaises n'ont pas répondu dans le délai de deux semaines prévu à l'art. 25 par. 1 du règlement Dublin III, ce qui équivaut, en application de l'art. 25 par. 2 de ce même règlement, à une acceptation de la requête et à l'obligation de reprendre en charge la personne concernée. Elles ont néanmoins expressément confirmé leur acceptation de reprise en charge dans un courrier daté du 18 janvier 2023 (cf. let. J), précisant en outre que la date d'admission était le 14 janvier 2013, soit au jour de l'échéance du délai de deux semaines, précision devant être faite qu'ayant accès au système européen « Eurodac », lesdites autorités disposaient de l'information selon laquelle le requérant avait déposé une première demande d'asile en Allemagne (cf. let. B). D'une manière plus générale, l'on ne saurait faire grief au SEM d'un défaut de communication à l'Etat requis portant sur des informations qui sont accessibles en consultant le système « Eurodac ».</w:t>
      </w:r>
    </w:p>
    <w:p>
      <w:r>
        <w:rPr>
          <w:b/>
        </w:rPr>
        <w:t>E. 5.3</w:t>
      </w:r>
    </w:p>
    <w:p>
      <w:r>
        <w:t>Il n'y a par ailleurs aucune raison sérieuse de penser qu'il existe, aux Pays-Bas, des défaillances systémiques dans la procédure d'asile et dans les conditions d'accueil des demandeurs d'asile, qui entraînent un risque de traitement inhumain ou dégradant au sens de l'art. 4 de la Charte UE (art. 3 par. 2 du règlement Dublin III).</w:t>
      </w:r>
    </w:p>
    <w:p>
      <w:r>
        <w:rPr>
          <w:b/>
        </w:rPr>
        <w:t>E. 5.3.1</w:t>
      </w:r>
    </w:p>
    <w:p>
      <w:r>
        <w:t>En effet, ce pays est lié par ladite Charte et, de surcroît, signataire de la Convention du 4 novembre 1950 de sauvegarde des droits de l'homme et des libertés fondamentales (CEDH ; RS 0.101), de la Convention du 10 décembre 1984 contre la torture et autres peines ou traitements cruels, inhumains ou dégradants (Conv. torture ; RS 0.105), de la Convention du 28 juillet 1951 relative au statut de réfugiés (Conv. réfugiés ; RS 0.142.30), du Protocole additionnel du 31 janvier 1967 (RS 0.142.301), ainsi que la Convention du 16 mai 2005 sur la lutte contre la traite des êtres humains (Conv. TEH ; RS 0.311.543), et, à ce titre, en applique les dispositions.</w:t>
      </w:r>
    </w:p>
    <w:p>
      <w:r>
        <w:rPr>
          <w:b/>
        </w:rPr>
        <w:t>E. 5.3.2</w:t>
      </w:r>
    </w:p>
    <w:p>
      <w:r>
        <w:t>Partant, les Pays-Bas sont présumés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29.06.2013 [ci-après : directive Procédure]) et de la directive n° 2013/33/UE du Parlement européen et du Conseil du 26 juin 2013 établissant des normes pour l'accueil des personnes demandant la protection internationale (refonte ; JO L 180/96 du 29.06.2013 [ci-après : directive Accueil]). En l'absence d'une pratique actuelle avérée de violation systématique de ces normes minimales de l'Union européenne, les Pays-Bas sont présumés respecter leurs obligations tirées du droit international public, en particulier le principe de non-refoulement énoncé expressément à l'art. 33 Conv. réfugiés, ainsi que l'interdiction des mauvais traitements ancrée aux art. 3 CEDH et 3 Conv. torture (cf. arrêt de la Cour européenne des droits de l'homme [CourEDH] du 21 janvier 2011, Grande Chambre, en l'affaire M.S.S. c. Belgique et Grèce, requête n° 30696/09, par. 352 s.).</w:t>
      </w:r>
    </w:p>
    <w:p>
      <w:r>
        <w:rPr>
          <w:b/>
        </w:rPr>
        <w:t>E. 5.3.3</w:t>
      </w:r>
    </w:p>
    <w:p>
      <w:r>
        <w:t>En l'occurrence, aucun élément ne permet d'admettre qu'à son retour aux Pays-Bas, l'intéressé serait durablement privé de soutien et des structures offertes par ce pays aux demandeurs d'asile ou qu'en cas de difficultés, les autorités néerlandaises ne réagiraient pas de manière appropriée et manqueraient de dûment tenir compte de sa situation personnelle. En particulier, s'agissant de la seule affirmation, figurant dans le mémoire de recours, au demeurant non étayée, selon laquelle A._______ redouterait un transfert aux Pays-Bas en raison du fait qu'il y aurait des ennemis (cf. mémoire de recours, p. 5), ne permet pas une appréciation différente de la présente cause, même à les retenir pour vraisemblables.</w:t>
      </w:r>
    </w:p>
    <w:p>
      <w:r>
        <w:rPr>
          <w:b/>
        </w:rPr>
        <w:t>E. 5.3.4</w:t>
      </w:r>
    </w:p>
    <w:p>
      <w:r>
        <w:t>Enfin, le Tribunal tient à souligner que les autorités néerlandaises ont admis la reprise en charge de l'intéressé sur la base de l'art. 18 par. 1 let. b du règlement Dublin III. Il convient d'en déduire que la demande d'asile déposée le 19 octobre 2022 est toujours en cours d'examen.</w:t>
      </w:r>
    </w:p>
    <w:p>
      <w:r>
        <w:rPr>
          <w:b/>
        </w:rPr>
        <w:t>E. 5.3.5</w:t>
      </w:r>
    </w:p>
    <w:p>
      <w:r>
        <w:t>Dans ces conditions, l'application de l'art. 3 par. 2 du règlement Dublin III ne se justifie pas, et les Pays-Bas demeurent l'Etat compétent pour traiter la demande de protection internationale du recourant.</w:t>
      </w:r>
    </w:p>
    <w:p>
      <w:r>
        <w:rPr>
          <w:b/>
        </w:rPr>
        <w:t>E. 6.1</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(cf. ATAF 2017 VI/5 consid. 8.5.2 et jurisp. cit.). La licéité du transfert est, en ce sens, une condition du prononcé d'une non-entrée en matière en application des art. 31a al. 1 let. b LAsi. En outre, le SEM peut également entrer en matière sur une demande, en application des art. 17 par. 1 du règlement Dublin III et de l'art. 29a al. 3 de l'ordonnance 1 du 11 août 1999 sur l'asile relative à la procédure (OA 1 ; RS 142.311), à teneur duquel il peut, pour des raisons humanitaires, traiter la demande lorsqu'il ressort de l'examen qu'un autre Etat est compétent (cf. ATAF 2017 VI/7 consid. 4.3 ; 2017 VI/5 consid. 8.5.2 in fine). Lorsque le requérant invoque des circonstances qui font apparaître son transfert comme problématique en raison de sa situation personnelle ou de celle régnant dans le pays de destination du transfert, le SEM doit examiner s'il y a lieu d'appliquer la clause de souveraineté. Il dispose à cet égard d'un pouvoir d'appréciation qu'il est tenu d'exercer conformément à la loi (cf. ATAF 2015/9 consid. 7 et 8). Selon la jurisprudence de la CourEDH (cf. arrêt du 13 décembre 2016, Grande Chambre, en l'affaire Paposhvili c. Belgique, requête n° 41738/10), le retour forcé d'une personne touchée dans sa santé n'est pas susceptible de constituer une violation de l'art. 3 CEDH que lorsqu'il y a des motifs sérieux de penser que, bien que ne courant pas de risque imminent de mourir, cette personne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ATAF 2017 VI/7 consid. 6.2 ; dans sens également, arrêt de la Cour de Justice de l'Union européenne [CJUE] du 16 février 2017 en l'affaire C-578/16, par. 66 à 68).</w:t>
      </w:r>
    </w:p>
    <w:p>
      <w:r>
        <w:rPr>
          <w:b/>
        </w:rPr>
        <w:t>E. 6.2.1</w:t>
      </w:r>
    </w:p>
    <w:p>
      <w:r>
        <w:t>Du dossier de la cause, il ressort que l'intéressé présente un état de santé dégradé par des douleurs abdominales persistantes ayant prétendument pour origine une agression au couteau, par une toux chronique ainsi que par des troubles mentaux et du comportement (cf. let. C et G).</w:t>
      </w:r>
    </w:p>
    <w:p>
      <w:r>
        <w:rPr>
          <w:b/>
        </w:rPr>
        <w:t>E. 6.2.2</w:t>
      </w:r>
    </w:p>
    <w:p>
      <w:r>
        <w:t>Au vu de ce qui précède et compte tenu de la jurisprudence restrictive en la matière, il y a lieu de considérer que les problèmes de santé évoqués dans le dossier, problèmes qui ne sauraient être sous-estimés et qui requièrent un suivi médical, ne sont toutefois pas d'une gravité telle qu'il se justifierait de renoncer au transfert de l'intéressé aux Pays-Bas. En effet, force est de constater que les affections qui lui ont été diagnostiquées, aussi sous l'angle somatique que psychique, pourront y être traitées, ce pays disposant de structures médicales similaires à celles existant en Suisse (cf. notamment arrêts du Tribunal E-3613/2022 du 1er septembre 2022 consid. 5.3.2 ; E-774/2021 du 24 février 2021, p. 8 ; F-5303/2019 du 21 octobre 2019 du 21 octobre 2019, p. 13 ; F-4805/2019 du 26 septembre 2019 consid. 5.3). Aucun élément du dossier ne permet ainsi d'inférer qu'en cas de transfert vers les Pays-Bas, le recourant risquerait d'être exposé à un déclin grave, rapide et irréversible de son état de santé.</w:t>
      </w:r>
    </w:p>
    <w:p>
      <w:r>
        <w:rPr>
          <w:b/>
        </w:rPr>
        <w:t>E. 6.2.3</w:t>
      </w:r>
    </w:p>
    <w:p>
      <w:r>
        <w:t>Au surplus, on rappellera que, liés par la directive Accueil, les Pays-Bas doivent faire en sorte que les demandeurs d'asile reçoivent les soins médicaux nécessaires, qui comportent au minimum les soins urgents et le traitement essentiel des maladies ainsi que des troubles mentaux graves, et fournir l'assistance médicale ou autre nécessaire aux demandeurs ayant des besoins particuliers en matière d'accueil, y compris, s'il y a lieu, des soins de santé mentale appropriés (art. 19 par. 1 et 2 de la directive Accueil). Au demeurant, si, après son transfert aux Pays-Bas,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néerlandaises en usant des voies de droit adéquates (art. 26 de la directive Accueil).</w:t>
      </w:r>
    </w:p>
    <w:p>
      <w:r>
        <w:rPr>
          <w:b/>
        </w:rPr>
        <w:t>E. 6.3</w:t>
      </w:r>
    </w:p>
    <w:p>
      <w:r>
        <w:t>Dès lors, il y a lieu de retenir que les problèmes de santé dont le recourant est atteint ne sauraient en l'état faire obstacle à l'exécution de son transfert aux Pays-Bas, lequel doit avoir lieu d'ici au 14 juillet 2023. Cela étant, il incombera aux autorités suisses en charge de l'exécution du transfert de communiquer à leurs homologues néerlandais, en temps utile, les renseignements permettant une prise en charge médicale adéquate du recourant (art. 31 et 32 du règlement Dublin III), après avoir requis de ce dernier son accord écrit à la transmission d'informations médicales.</w:t>
      </w:r>
    </w:p>
    <w:p>
      <w:r>
        <w:rPr>
          <w:b/>
        </w:rPr>
        <w:t>E. 6.4</w:t>
      </w:r>
    </w:p>
    <w:p>
      <w:r>
        <w:t>Il s'ensuit que l'on ne saurait faire grief au SEM de ne pas avoir fait application de la clause de souveraineté.</w:t>
      </w:r>
    </w:p>
    <w:p>
      <w:r>
        <w:rPr>
          <w:b/>
        </w:rPr>
        <w:t>E. 7.1</w:t>
      </w:r>
    </w:p>
    <w:p>
      <w:r>
        <w:t>Il résulte des considérants qui précèdent que c'est à bon droit que l'autorité inférieure n'est pas entrée en matière sur la demande d'asile de l'intéressé, en application de l'art. 31a al. 1 let. b LAsi, et a prononcé son transfert de Suisse vers les Pays-Bas. Par conséquent, le recours du 26 janvier 2023 doit être rejeté.</w:t>
      </w:r>
    </w:p>
    <w:p>
      <w:r>
        <w:rPr>
          <w:b/>
        </w:rPr>
        <w:t>E. 7.2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7.3</w:t>
      </w:r>
    </w:p>
    <w:p>
      <w:r>
        <w:t>Dans la mesure où il est immédiatement statué sur le fond, les requêtes tendant à l'octroi de l'effet suspensif au recours et à l'exemption du versement d'une avance de frais sont sans objet, les mesures superprovisionnelles du 31 janvier 2023 tombant pour le reste par le présent prononcé.</w:t>
      </w:r>
    </w:p>
    <w:p>
      <w:r>
        <w:rPr>
          <w:b/>
        </w:rPr>
        <w:t>E. 7.4</w:t>
      </w:r>
    </w:p>
    <w:p>
      <w:r>
        <w:t>Dans la mesure où les conclusions du recours étaient d'emblée vouées à l'échec, la requête d'assistance judiciaire partielle doit être rejetée, l'une au moins des conditions cumulatives de l'art. 65 al. 1 PA n'étant pas satisfaite.</w:t>
      </w:r>
    </w:p>
    <w:p>
      <w:r>
        <w:rPr>
          <w:b/>
        </w:rPr>
        <w:t>E. 7.5</w:t>
      </w:r>
    </w:p>
    <w:p>
      <w:r>
        <w:t>Compte tenu de l'issue de la cause, il convient de mettre les frais de procédure à la charge du recourant, conformément aux art. 63 al. 1 PA ainsi que 2 et 3 let. a du règlement du 21 février 2008 concernant les frais, dépens et indemnités fixés par le Tribunal administratif fédéral (FITAF ; RS 173.320. 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