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E-4819/2023 vom 5. September 2023</w:t>
      </w:r>
    </w:p>
    <w:p>
      <w:r>
        <w:t>Bundesverwaltungsgericht, 2023-09-05, DE</w:t>
      </w:r>
    </w:p>
    <w:p>
      <w:r>
        <w:rPr>
          <w:b/>
        </w:rPr>
        <w:t xml:space="preserve">Quelle: </w:t>
      </w:r>
      <w:r>
        <w:t>https://mcp.opencaselaw.ch/entscheid/bvger_E-4819_2023_d20230905</w:t>
      </w:r>
    </w:p>
    <w:p>
      <w:r>
        <w:t>FR: TAF E-4819/2023 du 5 septembre 2023</w:t>
      </w:r>
    </w:p>
    <w:p>
      <w:r>
        <w:t>IT: TAF E-4819/2023 del 5 settembre 2023</w:t>
      </w:r>
    </w:p>
    <w:p>
      <w:pPr>
        <w:pStyle w:val="Heading2"/>
      </w:pPr>
      <w:r>
        <w:t>Regeste</w:t>
      </w:r>
    </w:p>
    <w:p>
      <w:r>
        <w:t>Flughafenverfahren (Nichteintreten auf Asylgesuch und Wegweisung) | Flughafenverfahren (Nichteintreten auf Asylgesuch und Wegweisung); Verfügung des SEM vom 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w:t>
      </w:r>
    </w:p>
    <w:p>
      <w:r>
        <w:t>E-4819/2023 Seite 6 stehend aufgezeigt wird, handelt es sich um ein solches Rechtsmittel, wes- halb das Urteil nur summarisch zu begründen ist (Art. 111a Abs. 2 AsylG). Gestützt auf Art. 111a Abs. 1 AsylG wurde auf die Durchführung eines Schriftenwechsels verzichtet.</w:t>
      </w:r>
    </w:p>
    <w:p>
      <w:r>
        <w:rPr>
          <w:b/>
        </w:rPr>
        <w:t>E. 4</w:t>
      </w:r>
    </w:p>
    <w:p>
      <w:r>
        <w:t>Da der Beschwerde von Gesetzes wegen aufschiebende Wirkung zu- kommt (Art. 55 Abs. 1 VwVG) und die Vorinstanz diese nicht entzogen hat, ist auf den Antrag, der Beschwerde sei die aufschiebende Wirkung zu er- teilen, mangels Rechtsschutzinteresses nicht einzutreten.</w:t>
      </w:r>
    </w:p>
    <w:p>
      <w:r>
        <w:rPr>
          <w:b/>
        </w:rPr>
        <w:t>E. 5.1</w:t>
      </w:r>
    </w:p>
    <w:p>
      <w:r>
        <w:t>Bei Beschwerden gegen einen Nichteintretensentscheid ist die Beur- teilungskompetenz der Beschwerdeinstanz grundsätzlich auf die Frage be- schränkt, ob die Vorinstanz zu Recht auf das Asylgesuch nicht eingetreten ist (vgl. BVGE 2012/4 E. 2.2).</w:t>
      </w:r>
    </w:p>
    <w:p>
      <w:r>
        <w:rPr>
          <w:b/>
        </w:rPr>
        <w:t>E. 5.2</w:t>
      </w:r>
    </w:p>
    <w:p>
      <w:r>
        <w:t>Bezüglich der Frage der Wegweisung und des Wegweisungsvollzugs hat die Vorinstanz eine materielle Prüfung vorgenommen, weshalb dem Bundesverwaltungsgericht diesbezüglich volle Kognition zukommt.</w:t>
      </w:r>
    </w:p>
    <w:p>
      <w:r>
        <w:rPr>
          <w:b/>
        </w:rPr>
        <w:t>E. 6.1</w:t>
      </w:r>
    </w:p>
    <w:p>
      <w:r>
        <w:t>Die Vorinstanz führt zur Begründung ihres Nichteintretensentscheids aus, der Bundesrat habe das Vereinigte Königreich im Sinne von Art. 6a Abs. 2 Bst. b AsylG als sicheren Drittstaat bezeichnet. Der Beschwerde- führer sei im Vereinigten Königreich als Flüchtling anerkannt worden und die britischen Behörden hätten seiner Rückübernahme zugestimmt. Es be- ständen zwar Anzeichen dafür, dass der Beschwerdeführer die Flüchtlings- eigenschaft gemäss Art. 3 AsylG erfülle, da er im Vereinigten Königreich als Flüchtling anerkannt worden sei, diesbezüglich sei aber auf Art. 25 Abs. 2 VwVG zu verweisen, wonach einem Begehren um Feststellung der Flüchtlingseigenschaft in der Schweiz nur dann zu entsprechen sei, wenn er ein schutzwürdiges Interesse nachweise. Dieser Nachweis könne aber – wie vorliegend – offensichtlich nicht gelingen, wenn bereits ein Drittstaat die Flüchtlingseigenschaft festgestellt und ihm Schutz vor Verfolgung ge- währt habe. Er könne somit in das Vereinigte Königreich zurückkehren, ohne eine Rückschiebung in Verletzung des Non-Refoulement-Prinzips zu befürchten. Betreffend die Gründe für die Einreiseverweigerung liege keine Gehörsver- letzung vor, da die Zuweisungsverfügung vom 23. August 2023 auf die</w:t>
      </w:r>
    </w:p>
    <w:p>
      <w:r>
        <w:t>E-4819/2023 Seite 7 Verfügung «Einreiseverweigerung und Wegweisung an der Aussen- grenze» vom 17. August 2023 verweise. Besagte Verfügung sei ihm durch die zuständigen Behörden am Flughafen eröffnet worden und befinde sich – da es sich dabei um ein dem Asylverfahren vorgelagertes ausländer- rechtliches Verfahren handle – nicht in den vorliegenden Asylakten. Ent- sprechend sei davon auszugehen, dass ihm diese Verfügung vorliege be- ziehungsweise ihm im Rahmen des ausländerrechtlichen Verfahrens die Gründe für die Einreiseverweigerung mitgeteilt worden seien. Zur gesundheitlichen Situation des Beschwerdeführers hält die Vorinstanz fest, ihr sei auf Nachfrage hin von den für das Flughafenverfahren zustän- digen Pflegepersonen ein Arztbericht vom 29. August 2023 zugestellt wor- den. Diesem sei zu entnehmen, dass bei ihm (…) beständen. Dagegen habe er Schmerzmittel verschrieben bekommen und es sei eine Kontrolle beim Hals-Nasen-Ohrenarzt empfohlen worden. Von seinen psychischen Beschwerden habe er ihm Rahmen dieses Arztbesuchs nichts berichtet, womit anzunehmen sei, es bestehe diesbezüglich seinerseits kein dringen- der Behandlungsbedarf. Betreffend die im Vereinigten Königreich erlittenen Zusammenbrüche führt die Vorinstanz aus, falls es sich dabei um gravie- rende Zusammenbrüche gehandelt habe, sei davon auszugehen, dass er diesbezüglich behandelt worden sei. Aus seiner generellen Aussage, er sei nach seiner Schutzgewährung durch das medizinische Personal nicht ernstgenommen worden, erschliesse sich nicht, an wen er sich konkret ge- wendet und welche Beschwerden er dort geltend gemacht habe. Es liege kein begründeter Hinweis vor, dass ihm im Vereinigten Königreich dringend benötigte Behandlung verweigert worden wäre oder künftig verweigert wer- den würde. Anhand der Akten sei nicht davon auszugehen, dass bei ihm Beschwerden vorlägen, welche im Vereinigten Königreich nicht behandelt werden könnten. Die notwendige medizinische Infrastruktur für allfällig not- wendige Abklärungen und Behandlungen des Beschwerdeführers – so- wohl hinsichtlich seiner physischen als auch psychischen Gesundheit – sei vorhanden und für ihn zugänglich. Weiter hält die Vorinstanz fest, das Vereinigte Königreich sei ein Rechts- staat mit funktionierendem Justizsystem. Sollte der Beschwerdeführer sich durch die britischen Behörden ungerecht oder rechtswidrig behandelt füh- len, könnte er sich mit einer Beschwerde an die zuständigen Stellen wen- den. Seine Ausführungen betreffend die Situation im Vereinigten König- reich reichten nicht, um die Regelvermutung, wonach das Vereinigte Kö- nigreich seinen völkerrechtlichen Verpflichtungen nachkomme, umzusto- ssen. Der Vollzug der Wegweisung sei somit zulässig und zumutbar und</w:t>
      </w:r>
    </w:p>
    <w:p>
      <w:r>
        <w:t>E-4819/2023 Seite 8 darüber hinaus infolge der Zustimmung des Vereinigten Königreichs auch technisch möglich und praktisch durchführbar.</w:t>
      </w:r>
    </w:p>
    <w:p>
      <w:r>
        <w:rPr>
          <w:b/>
        </w:rPr>
        <w:t>E. 6.2</w:t>
      </w:r>
    </w:p>
    <w:p>
      <w:r>
        <w:t>Der Beschwerdeführer wendet in seiner Beschwerde dagegen das- selbe wie bereits im vorinstanzlichen Verfahren ein: Er sei im Vereinigten Königreich unzureichend behandelt worden und habe keine Unterstützung durch die Behörden erhalten. Er rechne bei einer Rückkehr mit einer we- sentlichen Verschlechterung seines Gesundheitszustands bis hin zum Tod. Weiter hielt er daran fest, dass seine gesundheitliche Situation bis anhin unzureichend abgeklärt worden sei, insbesondere seine psychische Ver- fassung. Zudem moniert er abermals, ihm sei nicht mitgeteilt worden, wes- halb ihm die Einreise in die Schweiz vor Stellung seines Asylgesuchs ver- weigert worden sei. Er habe damals die Einreisevoraussetzung erfüllt.</w:t>
      </w:r>
    </w:p>
    <w:p>
      <w:r>
        <w:rPr>
          <w:b/>
        </w:rPr>
        <w:t>E. 7</w:t>
      </w:r>
    </w:p>
    <w:p>
      <w:r>
        <w:t>Der Beschwerdeführer moniert mit seinem beschwerdeweisen Vorbringen – die Vorinstanz habe ihm nicht mitgeteilt, weshalb ihm die Einreise in die Schweiz verweigert worden sei – in formeller Hinsicht wie bereits im vor- instanzlichen Verfahren eine Verletzung des Akteneinsichtsrecht respek- tive des rechtlichen Gehörs. Nach Durchsicht der Akten gelangt das Bun- desverwaltungsgericht in Übereinstimmung mit der Vorinstanz zum Schluss, dass keine Gehörsverletzung vorliegt. Aus den Akten ergibt sich, dass die Zuweisungsverfügung vom 23. August 2023, worin die vorläufig verweigerte Einreise in die Schweiz begründet und verfügt wurde, dem Be- schwerdeführer persönlich eröffnet wurde. Dieser quittierte denn auch die entsprechende Empfangsbestätigung (vgl. SEM-Akten […]-15/4 und […]- 16/1). Zur Vermeidung von Wiederholungen ist im Übrigen auf die ausführ- lichen Erwägungen in der angefochtenen Verfügung (vgl. Verfügung des SEM vom 5. September 2023 Ziff. II) zu verweisen.</w:t>
      </w:r>
    </w:p>
    <w:p>
      <w:r>
        <w:rPr>
          <w:b/>
        </w:rPr>
        <w:t>E. 8.1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8.2</w:t>
      </w:r>
    </w:p>
    <w:p>
      <w:r>
        <w:t>Die Vorinstanz stellt in der angefochtenen Verfügung zutreffend fest, dass es sich beim Vereinigten Königreich um einen vom Bundesrat als ver- folgungssicheren Drittstaat bezeichneten Staat im Sinne von Art. 6a Abs. 2 Bst. b AsylG handelt. Den vorinstanzlichen Akten ist sodann zu entneh- men, dass der Beschwerdeführer im Vereinigten Königreich als Flüchtling</w:t>
      </w:r>
    </w:p>
    <w:p>
      <w:r>
        <w:t>E-4819/2023 Seite 9 anerkannt wurde, über eine Aufenthaltsbewilligung verfügt (vgl. SEM-Akte […]-18/5) und die britischen Behörden seiner Rückübernahme am 25. Au- gust 2023 ausdrücklich zustimmten (vgl. SEM-Akte […]-20/2). Demnach sind die Voraussetzungen für einen Nichteintretensentscheid nach Art. 31a Abs. 1 Bst. a AsylG vorliegend erfüllt. In der Beschwerde wird dem nichts entgegengehalten. Das SEM ist auf das Asylgesuch des Beschwerdefüh- rers zu Recht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t>E-4819/2023 Seite 10 Der Vollzug ist schliesslich nicht möglich, wenn die Ausländerin oder der Ausländer weder in den Heimat- oder in den Herkunftsstaat noch in einen Drittstaat ausreisen oder dorthin gebracht werden kann (Art. 83 Abs. 2 AIG).</w:t>
      </w:r>
    </w:p>
    <w:p>
      <w:r>
        <w:rPr>
          <w:b/>
        </w:rPr>
        <w:t>E. 10.3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10.4</w:t>
      </w:r>
    </w:p>
    <w:p>
      <w:r>
        <w:t>Gemäss Art. 6a AsylG besteht zugunsten sicherer Drittstaaten (vgl. hierzu E. 8) die Vermutung, dass diese ihre völkerrechtlichen Verpflich- tungen, darunter im Wesentlichen das Refoulement-Verbot und grundle- gende menschenrechtliche Garantien, einhalten (vgl. FANNY MATTHEY, in: Cesla Amarelle / Minh Son Nguyen, Code annoté de droit des migrations, Bern 2015, Art. 6a AsylG N 12 S. 68).</w:t>
      </w:r>
    </w:p>
    <w:p>
      <w:r>
        <w:rPr>
          <w:b/>
        </w:rPr>
        <w:t>E. 10.5</w:t>
      </w:r>
    </w:p>
    <w:p>
      <w:r>
        <w:t>Es obliegt der betroffenen Person, diese Legalvermutung umzusto- ssen. Dazu hat sie ernsthafte Anhaltspunkte dafür vorzubringen, dass die Behörden des in Frage stehenden Staates im konkreten Fall das Völker- recht verletzen, ihr nicht den notwendigen Schutz gewähren oder sie men- schenunwürdigen Lebensumständen aussetzen würden respektive, dass sie im in Frage stehenden Staat aufgrund von individuellen Umständen so- zialer, wirtschaftlicher oder gesundheitlicher Art in eine existenzielle Not- lage geraten würde (vgl. Urteil des BVGer E-1521/2023 vom 23. März 2023 S. 5, E-3958/2021 vom 13. September 2021 E. 8.5, D-3289/2021 vom 23. Juli 2021 E. 9.2 und E-883/2021 vom 3. März 2021 E. 8.3).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 mungen zulässig, da der Beschwerdeführer in den sicheren Drittstaat Ver- einigtes Königreich ausreisen kann, wo er den Flüchtlingsstatus erhalten hat. Es droht im Falle einer Rücküberstellung keine Verletzung des Refoul- ment-Verbots und keine damit verbundene Gefahr einer menschenrechts- widrigen Behandlung. Zudem gibt es keine Anhaltspunkte, dass das</w:t>
      </w:r>
    </w:p>
    <w:p>
      <w:r>
        <w:t>E-4819/2023 Seite 11 Vereinigte Königreich seine aus diesen Konventionen entstehenden völ- kerrechtlichen Verpflichtungen nicht einhalten würde.</w:t>
      </w:r>
    </w:p>
    <w:p>
      <w:r>
        <w:rPr>
          <w:b/>
        </w:rPr>
        <w:t>E. 10.6</w:t>
      </w:r>
    </w:p>
    <w:p>
      <w:r>
        <w:t>Gemäss Art. 83 Abs. 4 AIG kann der Vollzug für Ausländerinnen und Ausländer unzumutbar sein, wenn sie im Heimat- oder Herkunftsstaat auf- grund von Situationen wie Krieg, Bürgerkrieg, allgemeiner Gewalt und me- dizinischer Notlage konkret gefährdet sind. Die Vorinstanz hat in der angefochtenen Verfügung die Zumutbarkeit des Wegweisungsvollzugs mit zutreffender Begründung bejaht. Zur Vermei- dung von Wiederholungen kann auf die betreffenden Erwägungen in der angefochtenen Verfügung verwiesen werden (vgl. Verfügung des SEM vom 5. September 2023 Ziff. III/2). Der Inhalt der Beschwerde führt zu kei- ner anderen Betrachtungsweise. Insbesondere ist zu bestätigen, dass auch in Berücksichtigung der vorliegenden beziehungsweise ausgewiese- nen ([…]) sowie allenfalls künftiger physischen und/oder psychischen Ge- sundheitsprobleme von einer angemessenen medizinischen Versorgung im Vereinigten Königreich auszugehen ist (vgl. Urteil des BVGer E- 1521/2023 S. 7). Sollte das Vereinigte Königreich seinen Verpflichtungen hinsichtlich Fürsorgeleistungen, welche eine medizinische Behandlung er- möglichen, nicht nachkommen, ist der Beschwerdeführer aufgrund seines Status dazu berechtigt, seine Rechte bei den britischen Behörden gericht- lich geltend zu machen. Der Wegweisungsvollzug ist nach dem Gesagten zumutbar. Die Vorinstanz hat im Weiteren selbstständig Abklärungen betreffend den Gesundheitszustand des Beschwerdeführers getätigt und einen ärztlichen Bericht eingeholt (vgl. SEM-Akte […]-26/3). Sodann legte der Beschwer- deführer beschwerdeweise keine neuen Akten ins Recht, welche auf eine (erhebliche beziehungsweise relevante) Veränderung des Gesundheitszu- standes hindeuten würden. Dementsprechend gelangt das Bundesverwal- tungsgericht zum Schluss, dass der Sachverhalt rechtsgenüglich erstellt ist, weshalb eine Rückweisung an die Vorinstanz ausser Betracht fällt. Die vom Beschwerdeführer – bereits im vorinstanzlichen Verfahren – ge- äusserten Suizidgedanken im Falle einer Rückkehr ins Vereinigte König- reich (vgl. SEM-Akte […]-22/3) und die damit – auf Beschwerdeebene erst- mals geschilderte – möglicherweise einhergehende wesentliche Ver- schlechterung seines (psychischen) Gesundheitszustands, vermögen da- ran nichts zu ändern. Gemäss Rechtsprechung des Bundesverwaltungs- gerichts stellt Suizidalität für sich alleine kein Vollzugshindernis dar (vgl.</w:t>
      </w:r>
    </w:p>
    <w:p>
      <w:r>
        <w:t>E-4819/2023 Seite 12 Urteile des BVGer E-2117/2023 vom 24. April 2023 E. 6.2.2, E-1326/2023 vom 14. März 2023 E. 5.3.2, E-5975/2022 vom 3. Januar 2023 E. 5.5 und E-685/2021 vom 23. Februar 2021 E. 7.3.3 m.w.H.). Zudem kann auch ei- ner allfällig akzentuierten Suizidalität mit geeigneten Massnahmen der Voll- zugsbehörden Rechnung getragen werden. Nach dem Gesagten erweist sich der Vollzug der der Wegweisung auch als zumutbar.</w:t>
      </w:r>
    </w:p>
    <w:p>
      <w:r>
        <w:rPr>
          <w:b/>
        </w:rPr>
        <w:t>E. 10.7</w:t>
      </w:r>
    </w:p>
    <w:p>
      <w:r>
        <w:t>Schliesslich ist der Wegweisungsvollzug auch als möglich zu erach- ten, zumal die britischen Behörden einer Rückübernahme des Beschwer- deführers ausdrücklich zugestimmt haben (vgl. SEM-Akte […]-20/2).</w:t>
      </w:r>
    </w:p>
    <w:p>
      <w:r>
        <w:rPr>
          <w:b/>
        </w:rPr>
        <w:t>E. 10.8</w:t>
      </w:r>
    </w:p>
    <w:p>
      <w:r>
        <w:t>Nach den vorstehenden Erwägungen ist auch der von der Vorinstanz verfügte Vollzug der Wegweisung zu bestätigen.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Aufgrund obiger Erwägungen ist die eingereichte Beschwerde von vornherein als aussichtslos zu erachten, weshalb die Gesuche um Gewäh- rung der unentgeltlichen Prozessführung und Beiordnung eines unentgelt- lichen Rechtsbeistands unbesehen der geltend gemachten Mittellosigkeit abzuweisen sind (Art. 65 Abs. 1 VwVG). Das Gesuch um Befreiung von der Kostenvorschusspflicht wird mit dem vorliegenden Entscheid in der Sa- che gegenstandslos.</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E-4819/2023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