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E-4813/2018 vom 6. Juli 2020</w:t>
      </w:r>
    </w:p>
    <w:p>
      <w:r>
        <w:t>Bundesverwaltungsgericht, 2020-07-06, FR</w:t>
      </w:r>
    </w:p>
    <w:p>
      <w:r>
        <w:rPr>
          <w:b/>
        </w:rPr>
        <w:t xml:space="preserve">Quelle: </w:t>
      </w:r>
      <w:r>
        <w:t>https://mcp.opencaselaw.ch/entscheid/bvger_E-4813_2018</w:t>
      </w:r>
    </w:p>
    <w:p>
      <w:r>
        <w:t>FR: TAF E-4813/2018 du 6 juillet 2020</w:t>
      </w:r>
    </w:p>
    <w:p>
      <w:r>
        <w:t>IT: TAF E-4813/2018 del 6 luglio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les délais prescrits par la loi, le recours est recevable (art. 48 al. 1 ainsi que 52 al. 1 PA et anc. art. 108 al. 1 LAsi).</w:t>
      </w:r>
    </w:p>
    <w:p>
      <w:r>
        <w:rPr>
          <w:b/>
        </w:rPr>
        <w:t>E. 1.4</w:t>
      </w:r>
    </w:p>
    <w:p>
      <w:r>
        <w:t>A titre liminaire, le Tribunal constate que l'intéressé n'a recouru qu'en matière de reconnaissance de la qualité de réfugié, de renvoi et d'exécution du renvoi ; en ce qui concerne l'asile, la décision du SEM a en conséquence acquis force de chose décidée.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bien-fondé et le sérieux de ses motifs.</w:t>
      </w:r>
    </w:p>
    <w:p>
      <w:r>
        <w:rPr>
          <w:b/>
        </w:rPr>
        <w:t>E. 3.2</w:t>
      </w:r>
    </w:p>
    <w:p>
      <w:r>
        <w:t>Ainsi que le SEM l'a retenu, il n'a pas été en mesure de prouver sa minorité lors de son arrivée en Suisse, cette allégation se trouvant incompatible avec les pièces figurant au dossier et ne s'appuyant sur aucun document d'identité ; c'est dès lors à juste titre que l'autorité inférieure l'a tenu pour majeur.</w:t>
      </w:r>
    </w:p>
    <w:p>
      <w:r>
        <w:rPr>
          <w:b/>
        </w:rPr>
        <w:t>E. 3.3</w:t>
      </w:r>
    </w:p>
    <w:p>
      <w:r>
        <w:t>Cela étant, le Tribunal constate que son récit est à la fois confus et peu cohérent. Ainsi, l'intéressé a d'abord affirmé, lors de son audition au CEP, qu'il avait quitté son pays d'origine en raison du départ de tous ses amis et du manque de perspectives, sans faire d'allusion quelconque à des problèmes avec l'armée ou les autorités érythréennes (cf. procès-verbal [ci-après : p-v] de l'audition du 18 septembre 2015, pt 7.01 et 7.02) ; ce n'est que lors de son audition approfondie par le SEM qu'il s'est référé à une tentative d'arrestation par les militaires. L'intéressé soutient dans son recours qu'à la date de sa première audition, il était encore perturbé et désorienté par son voyage et n'était pas en mesure de s'expliquer de manière exhaustive. Cet argument ne peut être retenu : en effet,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ladite audition (cf. notamment arrêt D-7079/2018 du 22 mars 2019 p. 5 et réf. cit.) Or, tel n'a pas été le cas en l'espèce, le recourant n'ayant rien dit au CEP de ses démêlés avec les militaires. Par ailleurs, la description des faits articulés lors de l'audition détaillée menée par le SEM ne revêt aucune logique, mais dénote une certaine confusion ; en effet, il n'est pas possible de démêler la question de savoir si, en janvier 2015, les soldats entendaient arrêter le recourant ou son père, irrégulièrement absent du service, ou les deux (cf. p-v de l'audition du 23 mars 2018, questions 29, 36 à 43 et 45). Il n'est en outre pas crédible que l'intéressé ait été visé pour n'avoir pas obtempéré à un ordre de l'autorité militaire, ainsi qu'il l'affirme dans son acte de recours (cf. son pt 11), compte tenu du fait qu'il n'a jamais allégué avoir été convoqué au service, ni avoir désobéi à un quelconque ordre de l'autorité militaire. Dans ces conditions, les motifs du recourant doivent être tenus pour invraisemblables.</w:t>
      </w:r>
    </w:p>
    <w:p>
      <w:r>
        <w:rPr>
          <w:b/>
        </w:rPr>
        <w:t>E. 3.4</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Au terme d'une analyse approfondie des informations sur le pays (cf. consid. 4.6 à 4.11), il est arrivé à la conclusion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ibidem).</w:t>
      </w:r>
    </w:p>
    <w:p>
      <w:r>
        <w:rPr>
          <w:b/>
        </w:rPr>
        <w:t>E. 3.5</w:t>
      </w:r>
    </w:p>
    <w:p>
      <w:r>
        <w:t>En l'espèce, de tels facteurs supplémentaires font défaut. Comme exposé au consid. 3.3, le recourant n'a pas rendu crédible qu'il se trouvait dans une situation irrégulière vis-à-vis de l'autorité militaire. En outre, il n'a pas allégué avoir exercé des activités politiques d'opposition avant son départ, ni avoir rencontré d'autres problèmes avec les autorités de son pays. Ainsi, le Tribunal ne peut retenir, sur la base des déclarations faites, que le recourant est recherché activement par les autorités érythréennes en raison de la violation de ses obligations militaires, ni qu'il a un profil particulier pouvant intéresser pour une autre raison les autorités de son pays à son retour. Par ailleurs, même à admettre que l'intéressé ait quitté illégalement l'Erythrée, cela ne suffit pas encore pour justifier la reconnaissance de la qualité de réfugié sur la base de l'art. 54 LAsi. Enfin, la crainte d'être un jour convoqué au service militaire, ainsi que le recourant l'allègue, ne suffit pas, à elle seule, à démontrer qu'il aurait un profil particulier pouvant intéresser les autorités de son pays à son retour (cf. arrêt de référence D-7898/2015 précité consid. 5.1).</w:t>
      </w:r>
    </w:p>
    <w:p>
      <w:r>
        <w:rPr>
          <w:b/>
        </w:rPr>
        <w:t>E. 3.6</w:t>
      </w:r>
    </w:p>
    <w:p>
      <w:r>
        <w:t>Cela dit, la question de savoir si un enrôlement éventuel au service national après le retour de l'intéressé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dès lors pas à être examinée à ce stade.</w:t>
      </w:r>
    </w:p>
    <w:p>
      <w:r>
        <w:rPr>
          <w:b/>
        </w:rPr>
        <w:t>E. 3.7</w:t>
      </w:r>
    </w:p>
    <w:p>
      <w:r>
        <w:t>Dans ces conditions, le recours est rejeté, en tant qu'il porte sur la reconnaissance de la qualité de réfugié.</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puisque,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de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6.3.3</w:t>
      </w:r>
    </w:p>
    <w:p>
      <w:r>
        <w:t>En l'espèce, en raison de l'invraisemblance globale du récit, le dossier ne contient aucun élément concret permettant de considérer que le départ du recourant de son pays coïncidait avec une violation d'une obligation militaire, ni qu'il était recherché par les autorités de son pays pour quelque raison que ce soit, ni encore qu'après son départ, il ait pu être considéré comme étant un réfractaire. Il n'y a par conséquent aucun indice concret et sérieux qui permettrait d'admettre un risque réel, pour lui, de subir à son retour un traitement contraire à l'art. 3 CEDH. La sortie illégale alléguée d'Erythrée ne justifie ainsi pas en soi d'admettre qu'un tel risque existe.</w:t>
      </w:r>
    </w:p>
    <w:p>
      <w:r>
        <w:rPr>
          <w:b/>
        </w:rPr>
        <w:t>E. 6.4</w:t>
      </w:r>
    </w:p>
    <w:p>
      <w:r>
        <w:t>Par conséquent, il n'existe pas d'obstacle sous l'angle de la licéité au retour, à tout le moins volontaire, du recourant en Erythrée.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Par ailleurs, le 9 juillet 2018, un accord de paix a été signé avec l'Ethiopie, qui met fin au conflit entre les deux pays et prévoit entre eux une collaboration de grande ampleur (cf. Neue Zürcher Zeitung, Äthiopien und Eritrea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7.3</w:t>
      </w:r>
    </w:p>
    <w:p>
      <w:r>
        <w:t>En l'espèce, il ne ressort du dossier aucun élément dont on pourrait inférer que l'exécution du renvoi impliquerait une mise en danger concrète du recourant. A cet égard, le Tribunal relève qu'il est jeune, a accompli sept années de scolarité et n'a pas allégué de problème de santé particulier. De plus, il peut compter en Erythrée sur un vaste réseau familial, ses parents, ses deux frères et une soeur vivant toujours à C._______, où la famille vit d'une exploitation agricole ; quatre autres soeurs mariées résident à proximité (cf. p-v de l'audition du 18 septembre 2015, pts 1.17.05 et 3.01).</w:t>
      </w:r>
    </w:p>
    <w:p>
      <w:r>
        <w:rPr>
          <w:b/>
        </w:rPr>
        <w:t>E. 7.4</w:t>
      </w:r>
    </w:p>
    <w:p>
      <w:r>
        <w:t>Pour ces motifs, l'exécution du renvoi doit être considérée comme raisonnablement exigible.</w:t>
      </w:r>
    </w:p>
    <w:p>
      <w:r>
        <w:rPr>
          <w:b/>
        </w:rPr>
        <w:t>E. 8</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ainsi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9</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TAF E-6856/2017 du 6 avril 2020 consid. 9, D-5461/2019 du 26 mars 2020 p. 7 et D-1282/2020 du 25 mars 2020 consid. 5.5).</w:t>
      </w:r>
    </w:p>
    <w:p>
      <w:r>
        <w:rPr>
          <w:b/>
        </w:rPr>
        <w:t>E. 10</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Le Tribunal désigne un mandataire d'office dans les recours contre les décisions de non-entrée en matière et des décisions d'asile négatives assorties d'une décision de renvoi, prises en vertu des art. 31a et 44, lorsqu'un requérant qui a été dispensé de payer les frais de procédure en a fait la demande (anc. art. 110a al. 1 let. a LAsi, en lien avec les dispositions transitoires de la modification du 25 septembre 2015 al. 1 LAsi).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11.2</w:t>
      </w:r>
    </w:p>
    <w:p>
      <w:r>
        <w:t>En l'espèce, l'indigence du recourant est établie au regard de l'attestation du 15 juin 2020 ; en outre, les conclusions du recours n'étaient pas d'emblée vouées à l'échec. En conséquence, la requête d'assistance judiciaire totale est admise, Mathias Deshusses étant désigné mandataire d'office avec effet à la date du dépôt du recours.</w:t>
      </w:r>
    </w:p>
    <w:p>
      <w:r>
        <w:rPr>
          <w:b/>
        </w:rPr>
        <w:t>E. 11.3</w:t>
      </w:r>
    </w:p>
    <w:p>
      <w:r>
        <w:t>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 Le montant de l'indemnité est fixé sur la base du décompte ou, en son absence, du dossier (art. 14 al. 1 et 2 FITAF), ainsi que d'une estimation raisonnable des frais ultérieurs.</w:t>
      </w:r>
    </w:p>
    <w:p>
      <w:r>
        <w:rPr>
          <w:b/>
        </w:rPr>
        <w:t>E. 11.4</w:t>
      </w:r>
    </w:p>
    <w:p>
      <w:r>
        <w:t>Dans le cas particulier, la note de frais jointe au recours fait état de 5h15 de travail au tarif horaire de 200 francs, d'où un total de 1050 francs (le total de 850 francs indiqué sur la note de frais est manifestement erroné). En application du tarif indiqué ci-dessus, l'indemnité du mandataire d'office est ainsi fixée à 787,50 francs (5h15 de travail au tarif horaire de 150 francs), plus 50 francs pour la rédaction d'une courte réplique, soit un total de 837,50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