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E-4813/2015 vom 21. März 2017</w:t>
      </w:r>
    </w:p>
    <w:p>
      <w:r>
        <w:t>Bundesverwaltungsgericht, 2017-03-21, DE</w:t>
      </w:r>
    </w:p>
    <w:p>
      <w:r>
        <w:rPr>
          <w:b/>
        </w:rPr>
        <w:t xml:space="preserve">Quelle: </w:t>
      </w:r>
      <w:r>
        <w:t>https://mcp.opencaselaw.ch/entscheid/bvger_E-4813_2015</w:t>
      </w:r>
    </w:p>
    <w:p>
      <w:r>
        <w:t>FR: TAF E-4813/2015 du 21 mars 2017</w:t>
      </w:r>
    </w:p>
    <w:p>
      <w:r>
        <w:t>IT: TAF E-4813/2015 del 21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der Beschwerdeführer vorläufig aufgenommen wurde, beschränkt sich das Verfahren vor dem Bundesverwaltungsgericht grundsätzlich auf die Frage, ob das SEM zu Recht dessen Flüchtlingseigenschaft verneint beziehungsweise sein Asylgesuch abgelehnt und ihn aus der Schweiz weggewiesen hat. In seiner Rechtsmitteleingabe stellte der Beschwerdeführer in materieller Hinsicht einzig das Rechtsbegehren, es sei seine Flüchtlingseigenschaft anzuerkennen. Im Rahmen der Begründung der Beschwerde hielt er zudem explizit fest, er verzichte auf die Asylgewährung, habe - sinngemäss - die Dispositiv-Ziffer 2 der angefochtenen Verfügung nicht angefochten und gehe auf die asylverweigernden Argumente der Vorinstanz daher nicht näher ein. Er mache als "Asylgrund" nur geltend, dass er sich seiner Militärdienstpflicht durch Flucht entzogen habe. Die vorliegende Verfahren vor dem Bundesverwaltungsgericht beschränkt sich daher auf die Prüfung der Frage, ob das SEM zu Recht die Flüchtlingseigenschaft des Beschwerdeführers respektive das Vorliegen von subjektiven Nachfluchtgründen (Republikflucht, Verweigerung der Leistung der Militärdienstpflicht durch Flucht ins Ausland, illegale Ausreise) verneint hat.</w:t>
      </w:r>
    </w:p>
    <w:p>
      <w:r>
        <w:rPr>
          <w:b/>
        </w:rPr>
        <w:t>E. 4</w:t>
      </w:r>
    </w:p>
    <w:p>
      <w:r>
        <w:t>In der Beschwerdeeingabe wird die formelle Rüge erhoben, das SEM habe seine Begründungspflicht verletzt, indem es nicht geprüft und gewürdigt habe, ob der Beschwerdeführer wegen Republikflucht sowie der illegalen Ausreise aus seinem Heimatland die Flüchtlingseigenschaft erfülle. Hierzu ist festzuhalten, dass sich das SEM im Rahmen der angefochtenen Verfügung in hinreichendem Umfang mit den diesbezüglichen Vorbringen des Beschwerdeführers auseinandergesetzt hat. Entgegen der anderslautenden Ausführungen in der Beschwerde hat das SEM in seinen Erwägungen (vgl. Ziffer II/1 S. 3 und 4) im Einzelnen dargelegt, weshalb es die diesbezüglichen Schilderungen des Beschwerdeführers als unglaubhaft einschätzt. Die entsprechende Vorgehensweise des SEM ist nicht zu beanstanden. Von einer Verletzung der Begründungspflicht kann demnach nicht die Rede sein.</w:t>
      </w:r>
    </w:p>
    <w:p>
      <w:r>
        <w:rPr>
          <w:b/>
        </w:rPr>
        <w:t>E. 5.1</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6.1</w:t>
      </w:r>
    </w:p>
    <w:p>
      <w:r>
        <w:t>Aufgrund der Angaben des Beschwerdeführers sowie der eingereichten Identitätskarte besteht vorliegend kein Anlass, an der Staatsangehörigkeit des Beschwerdeführers zu zweifeln. Auch das SEM hat im Rahmen der angefochtenen Verfügung und der Vernehmlassung die eritreische Staatsangehörigkeit nicht in Abrede gestellt oder in Zweifel gezogen. Im Folgenden wird daher davon ausgegangen, dass es sich beim Beschwerdeführer um einen eritreischen Staatsangehörigen handelt.</w:t>
      </w:r>
    </w:p>
    <w:p>
      <w:r>
        <w:rPr>
          <w:b/>
        </w:rPr>
        <w:t>E. 6.2</w:t>
      </w:r>
    </w:p>
    <w:p>
      <w:r>
        <w:t>In der angefochtenen Verfügung wurde hingegen zutreffend aufgezeigt, aus welchen Gründen am Wahrheitsgehalt der Vorbringen des Beschwerdeführers Zweifel angebracht sind. Vom SEM wurde im Einzelnen aufgezeigt, weshalb dem Beschwerdeführer nicht geglaubt werden kann, dass er in der vorgetragenen Weise von den eritreischen Sicherheitsbehörden gesucht worden ist und sich seiner Militärdienstpflicht durch Wegzug in ein Gebiet ausserhalb seines Dorfes entzogen hat. Wie oben (in E. 3) festgehalten, hat der Beschwerdeführer die SEM-Verfügung vom 8. Juli 2015 in diesem Zusammenhang (Verneinung von Vorfluchtgründen und Asylgewährung) nicht angefochten. Wie rechtskräftig festgestellt wurde, kann dem Beschwerdeführer nicht geglaubt werden, dass er im Jahr 2011 mehrmals von den eritreischen Sicherheitsbehörden zwecks Einberufung in den Militärdienst gesucht worden ist und dass er sich seiner Militärdienstpflicht entzogen hat, indem er sich in einem Gebiet ausserhalb seines Heimatdorfes aufgehalten hat. Weitere Asylgründe hat der Beschwerdeführer nicht geltend gemacht. Zusammenfassend ist festzustellen, dass es dem Beschwerdeführer nicht gelungen ist, eine im Zeitpunkt seiner Ausreise aus Eritrea bestehende oder ihm drohende asylrelevante Gefährdung nachzuweisen oder glaubhaft zu machen. Im Zeitpunkt seiner Ausreise hat der Beschwerdeführer die Flüchtlingseigenschaft im Sinne von Art. 3 AsylG nicht erfüllt; es liegen mit anderen Worten keine Vorfluchtgründe vor.</w:t>
      </w:r>
    </w:p>
    <w:p>
      <w:r>
        <w:rPr>
          <w:b/>
        </w:rPr>
        <w:t>E. 6.3</w:t>
      </w:r>
    </w:p>
    <w:p>
      <w:r>
        <w:t>Es bleibt somit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7.2</w:t>
      </w:r>
    </w:p>
    <w:p>
      <w:r>
        <w:t>Der Beschwerdeführer trug vor, er habe Eritrea illegal, d.h. unter Umgehung der Grenzkontrollen verlassen (vgl. Akte A11, Ziffer 5.01 und 5.02; Akte A28, Antworten 53 ff., insbesondere Antwort 72). Sinngemäss wird dabei geltend gemacht, er sei wegen der illegalen Ausreise im Falle einer Rückkehr dorthin an Leib und Leben gefährdet. In der Rechtsmitteleingabe wird vorgetragen, aufgrund des - glaubhaft vorgetragenen - illegalen Verlassens des Heimatstaates habe der Beschwerdeführer Republikflucht begangen und dadurch subjektive Nachfluchtgründe begründet, weshalb ihm die Flüchtlingseigenschaft zuzuerkennen sei (vgl. Beschwerde, insbesondere S. 7).</w:t>
      </w:r>
    </w:p>
    <w:p>
      <w:r>
        <w:rPr>
          <w:b/>
        </w:rPr>
        <w:t>E. 7.3</w:t>
      </w:r>
    </w:p>
    <w:p>
      <w:r>
        <w:t>Gemäss langjähriger bisheriger Praxis der schweizerischen Asylbehörden begründete bereits eine (glaubhaft gemachte) illegale Ausreise aus Eritrea ohne weiteres die Flüchtlingseigenschaft. Das SEM verschärfte diese Praxis im Sommer 2016.</w:t>
      </w:r>
    </w:p>
    <w:p>
      <w:r>
        <w:rPr>
          <w:b/>
        </w:rPr>
        <w:t>E. 7.3.1</w:t>
      </w:r>
    </w:p>
    <w:p>
      <w:r>
        <w:t>Das Bundesverwaltungsgericht befasste sich im Rahmen des (in seinen beiden Asylabteilungen kürzlich koordiniert entschiedenen) Urteils D-7898/2015 vom 30. Januar 2017 (als Referenzurteil zu publizieren)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7.3.2</w:t>
      </w:r>
    </w:p>
    <w:p>
      <w:r>
        <w:t>Im vorliegenden Fall sind solche zusätzlichen Gefährdungsfaktoren nicht ersichtlich. Aufgrund des oben Gesagten ist nicht anzunehmen, dass der Beschwerdeführer in den Nationaldienst respektive den Militärdienst eingezogen wurde. Der Beschwerdeführer hat im Rahmen der einlässlichen Anhörung ausdrücklich verneint, jemals in den Militärdienst eingezogen worden zu sein (vgl. Akte A28, Antwort 45, S. 5). Er steht somit auch nicht im Fokus der Militärbehörden. Weitere Anknüpfungspunkte, welche ihn in den Augen des eritreischen Regimes als missliebige Person erscheinen lassen könnten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 An dieser Feststellung vermag auch die eingereichte Bestätigung des UNHCR vom 17. August 2015 nichts zu ändern, zumal nicht bestritten wird (und vom SEM auch nicht explizit in Abrede gestellt wurde), dass sich der Beschwerdeführer im fraglichen Zeitraum (Registrierung im Camp B._______ im November 2013) im besagten Flüchtlingscamp in Äthiopien aufgehalten hat.</w:t>
      </w:r>
    </w:p>
    <w:p>
      <w:r>
        <w:rPr>
          <w:b/>
        </w:rPr>
        <w:t>E. 7.4</w:t>
      </w:r>
    </w:p>
    <w:p>
      <w:r>
        <w:t>Es ist dem Beschwerdeführer folglich nicht gelungen, eine relevante Verfolgungsgefahr im Sinne von Art. 3 beziehungsweise Art. 54 AsylG darzutun. Das SEM hat seine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 Die entsprechende Dispositiv-Ziffer 3 der SEM-Verfügung vom 8. Juli 2015 wurde - wie bereits festgehalten - vom Beschwerdeführer nicht angefochten.</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8. Juli 2015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w:t>
      </w:r>
    </w:p>
    <w:p>
      <w:r>
        <w:t>Bei diesem Ausgang des Verfahrens wären die Kosten dem Beschwerdeführer aufzuerlegen (Art. 63 Abs. 1 VwVG). Nachdem das Gesuch um Gewährung der unentgeltlichen Prozessführung mit Zwischenverfügung vom 12. August 2015 gutgeheissen wurde und den Akten keine Hinweise auf eine Veränderung der finanziellen Verhältnisse zu entnehmen sind,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