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E-4812/2019 vom 10. Oktober 2019</w:t>
      </w:r>
    </w:p>
    <w:p>
      <w:r>
        <w:t>Bundesverwaltungsgericht, 2019-10-10, DE</w:t>
      </w:r>
    </w:p>
    <w:p>
      <w:r>
        <w:rPr>
          <w:b/>
        </w:rPr>
        <w:t xml:space="preserve">Quelle: </w:t>
      </w:r>
      <w:r>
        <w:t>https://mcp.opencaselaw.ch/entscheid/bvger_E-4812_2019</w:t>
      </w:r>
    </w:p>
    <w:p>
      <w:r>
        <w:t>FR: TAF E-4812/2019 du 10 octobre 2019</w:t>
      </w:r>
    </w:p>
    <w:p>
      <w:r>
        <w:t>IT: TAF E-4812/2019 del 10 ottobre 2019</w:t>
      </w:r>
    </w:p>
    <w:p>
      <w:pPr>
        <w:pStyle w:val="Heading2"/>
      </w:pPr>
      <w:r>
        <w:t>Regeste</w:t>
      </w:r>
    </w:p>
    <w:p>
      <w:r>
        <w:t>Asyl und Wegweisung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In verfahrensrechtlicher Hinsicht rügt der Beschwerdeführer die Verletzung des rechtlichen Gehörs und des Untersuchungsgrundsatzes sowie eine unrichtige Sachverhaltsfeststellung. Dies begründet er mit einer mangelhaften Durchführung der Anhörung sowie einer ungenügenden Begründung der Verfügung durch die Vorinstanz. Diese formellen Rügen sind vorab zu behandeln, da sie geeignet sein könnten, eine Kassation der vorinstanzlichen Verfügung zu bewirken.</w:t>
      </w:r>
    </w:p>
    <w:p>
      <w:r>
        <w:rPr>
          <w:b/>
        </w:rPr>
        <w:t>E. 5.2</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5.3</w:t>
      </w:r>
    </w:p>
    <w:p>
      <w:r>
        <w:t>Dem Entscheid der Vorinstanz liegt im Wesentlichen die Einschätzung zugrunde, dass die Vorbringen des Beschwerdeführers - selbst bei Wahrheitsunterstellung - als nicht flüchtlingsrechtlich relevant zu qualifizieren seien. Bei dieser Ausgangslage durfte die Vorinstanz auf eine einlässliche Begründung im Zusammenhang mit der von ihr behaupteten und vorbehaltsweise erwähnten Unglaubhaftigkeitselemente verzichten, da sich die zur Diskussion stehenden Verfahrensgarantien auf die entscheidwesentlichen Vorbringen beziehungsweise Sachverhaltselemente beziehen. Die Glaubhaftigkeit der vorgebrachten Tatsachen gehört vorliegend nicht dazu, da die Vorinstanz bei ihrer Einschätzung ohne Einschränkungen auf den vom Beschwerdeführer vorgebrachten Sachverhalt abstützte. Somit gehen auch die auf die Sachverhaltsfeststellung bezogenen Rügen der zu kurzen Anhörungsdauer und der ungenügenden Befragung ins Leere. Da angesichts des Ausgeführten keine Verletzung der Verfahrensrechte des Beschwerdeführers festgestellt werden kann, insbesondere keine Verletzung des Anspruchs auf rechtliches Gehör vorliegt, ist auf die Ausführungen des Beschwerdeführers im Zusammenhang mit der formellen Natur des Gehörsanspruchs und der Möglichkeit der Heilung bei dessen Verletzung nicht näher einzugehen. Im Ergebnis erweisen sich die erhobenen formellen Rügen als unbegründet. Das Begehren um Rückweisung an die Vorinstanz zwecks Durchführung einer erneuten Anhörung zu den Fluchtgründen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6.3</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sind zwischen Ausreise und Asylentscheid zugunsten und zulasten der asylsuchenden Person zu berücksichtigen (vgl. BVGE 2010/57 E. 2.6, 2008/34 E. 7.1 und 2008/12 E. 5.2.).</w:t>
      </w:r>
    </w:p>
    <w:p>
      <w:r>
        <w:rPr>
          <w:b/>
        </w:rPr>
        <w:t>E. 7</w:t>
      </w:r>
    </w:p>
    <w:p>
      <w:r>
        <w:t>Die Vorinstanz gelangt in der angefochtenen Verfügung zum Schluss, die Vorbringen des Beschwerdeführers hielten den Anforderungen an die Flüchtlingseigenschaft nach Art. 3 AsylG nicht stand. Vorab wird im angefochtenen Entscheid festgehalten, die Lage in Äthiopien habe sich seit dem Regierungswechsel im Frühling 2018 und den damit eingeleiteten Reformprozessen wesentlich verbessert. Insbesondere suche der neue Premierminister die Versöhnung mit der politischen Opposition. In Anbetracht dieser Entwicklungen sei nicht davon auszugehen, der Beschwerdeführer sei wegen seiner Demonstrationsteilnahme und der kurzen Haft aktuell noch gefährdet. Dass der Beschwerdeführer sich nach seiner Haft bei den Behörden problemlos einen Reisepass habe ausstellen lassen können, bestätige diese Einschätzung. Da ihm alleine aufgrund seiner Volkszugehörigkeit zu den Oromo keine Verfolgung drohe, seien die Vorbringen insgesamt nicht flüchtlingsrelevant. In Bezug auf seine geltend gemachte exilpolitische Tätigkeit sei festzuhalten, dass es in Anbetracht der zahlreichen Anlässe sowie der Vielzahl der daran Teilnehmenden als unwahrscheinlich erscheine, der Beschwerdeführer sei in den Fokus der äthiopischen Behörden geraten. Namentlich dürfe es den heimatlichen Behörden bekannt sein, dass die exilpolitische Betätigung oftmals primär dem Erhalt eines dauerhaften Aufenthaltsrechts diene. Sodann sei das politisches Profil des Beschwerdeführers als bescheiden zu qualifizieren. Schliesslich sei nicht zuletzt als Folge der positiven Entwicklungen in Äthiopien nicht davon auszugehen, der Beschwerdeführer sei wegen seiner exilpolitischen Aktivitäten bei einer Rückkehr gefährdet.</w:t>
      </w:r>
    </w:p>
    <w:p>
      <w:r>
        <w:rPr>
          <w:b/>
        </w:rPr>
        <w:t>E. 8</w:t>
      </w:r>
    </w:p>
    <w:p>
      <w:r>
        <w:t>In der Rechtsmitteleingabe wird dagegen vorgebracht, im Falle von Äthiopien könne nach wie vor nicht von einer stabilen und dauerhaften demokratischen, rechtsstaatlichen und menschenrechtskonformen Situation gesprochen werden. Dies würden unter anderem die zahlreichen Übergriffe der Liyu-Polizeieinheit auf die Oromo Bevölkerung kurz nach dem Regierungswechsel im April 2018 sowie nach der Aufhebung des Ausnahmezustandes im Juni 2018 zeigen. Ferner sei es im September 2018 in und um Addis Abeba nach schweren Unruhen zu willkürlichen Massenverhaftungen gekommen und der missglückte Putschversuch Ende Juni 2019 zeuge von der andauernden ethnischen Zerrissenheit des Landes. Bezüglich der durch die Vorinstanz anerkannten exilpolitischen Aktivitäten des Beschwerdeführers sei auf den enormen Überwachungsapparat der äthiopischen Behörden hinzuweisen, auf welchen unter anderem auch in einem Urteil des Bundesverwaltungsgerichts aus dem Jahr 2017 hingewiesen werde. Gemäss einem Bericht aus dem Jahre 2018 sei von einer engmaschigen und systematischen Überwachung des National Intelligence and Security Service (NISS) auszugehen. In Anbetracht seiner Probleme im Heimatland, seiner leitenden Rolle als exilpolitischer Aktivist und nicht zuletzt aufgrund seiner Mitgliedschaft zur Oppositionellen Gruppe "(...)" sei davon auszugehen, dass der Beschwerdeführer im Fokus der heimatlichen Behörden stehe.</w:t>
      </w:r>
    </w:p>
    <w:p>
      <w:r>
        <w:rPr>
          <w:b/>
        </w:rPr>
        <w:t>E. 9.1</w:t>
      </w:r>
    </w:p>
    <w:p>
      <w:r>
        <w:t>Im aktuellen Referenzurteil zur Lage in Äthiopien D-6630/2018 vom 6. Mai 2019 hielt das Bundesverwaltungsgericht fest, dass sich die Situation mit Amtsantritt von Abiy Ahmed als erstem Präsidenten des Landes mit Oromo-Volkszugehörigkeit im April 2018 und den damit einhergehenden Reformen deutlich verbessert habe (vgl. a.a.O. E. 7.3.). Dieser Wandel manifestiere sich unter anderem in der Versöhnung mit den oppositionellen Kräften sowie deren Einbezug in den politischen Prozess, in der Stärkung der Menschenrechte sowie im geschlossenen Frieden mit Eritrea. Auch wenn die Protestbewegungen noch nicht vollständig abgeklungen seien und das Land in den Regionen teilweise nach wie vor unter ethnischen Konflikten zu leiden habe, sei insgesamt von einer Normalisierung der Situation auszugehen, was durch die Aufhebung des Notstandes im Juni 2018 bestätige werde (vgl. a.a.O. E. 7.2 und E. 8.2).</w:t>
      </w:r>
    </w:p>
    <w:p>
      <w:r>
        <w:rPr>
          <w:b/>
        </w:rPr>
        <w:t>E. 9.2</w:t>
      </w:r>
    </w:p>
    <w:p>
      <w:r>
        <w:t>Soweit die Vorinstanz vor dem beschriebenen Hintergrund zum Ergebnis gelangt, der Beschwerdeführer habe aufgrund seiner Probleme mit den Behörden im Jahre 2015 keine aktuelle und begründete Furcht vor Verfolgung im Falle seiner Rückkehr zu gewärtigen, ist dieser Einschätzung als zutreffend zu folgen. Die vom Beschwerdeführer dagegen vorgebrachten Übergriffe der Liyu-Polizeieinheiten, der kürzlich missglückte Regierungsputsch und die Aufstände in Addis Abeba vermögen daran nichts zu ändern, weil insbesondere nicht dargetan ist, inwiefern sich dadurch an den Versöhnungsbestrebungen der Regierung gegenüber ehemaligen Oppositionellen etwas geändert hätte. Zudem unterlässt es der Beschwerdeführer zwischen den von ihm beschriebenen Vorfällen und seiner persönlichen Situation einen konkreten Bezug herzustellen. Nicht zuletzt weist die Vorinstanz zutreffend daraufhin, dass es dem Beschwerdeführer nach seiner geltend gemachten Verhaftung ohne weiteres möglich gewesen sei, sich einen Pass ausstellen zu lassen und das Land legal zu verlassen.</w:t>
      </w:r>
    </w:p>
    <w:p>
      <w:r>
        <w:rPr>
          <w:b/>
        </w:rPr>
        <w:t>E. 9.3</w:t>
      </w:r>
    </w:p>
    <w:p>
      <w:r>
        <w:t>Im Zusammenhang mit den exilpolitischen Aktivitäten und der geltend gemachten engmaschigen Überwachung der äthiopischen Diaspora durch den Geheimdienst NISS, ist festzuhalten, dass dessen Führungsriege im Juni 2018 abgesetzt wurde und strafrechtliche Untersuchungen gegen 36 Sicherheitsleute, darunter Mitarbeitende des NISS, eingeleitet wurden (Reuters, Ethiopia's prime minister replaces commanders in security reshuffle, 08.06.2018, &lt;https://af.reuters.com/article /top News /idAFKCN1J40TX-OZATP&gt;, abgerufen am 1. Oktober 2019; Reuters, Dozens in court as Ethiopia says security chiefs ordered attack on PM, 12.11.2018, &lt;https://www.reuters.com/article/us-ethiopia-politics/dozens-in-court-as-ethiopia-says-security-chiefsordered-attack-on-pm-idUSKCN-1NH1HA&gt;, abgerufen am 1. Oktober 2019). Ferner wurden zahlreiche der Oromo-Volksgruppe nahestehende politische Organisationen von der Liste der terroristischen Gruppierungen gestrichen, darunter auch die Vereinigung "Ginbot 7" (Al Jazeera, Ethiopia removes OLF, ONLF and Ginbot 7 from terror list, 05.07.2018, &lt;https:// www.aljazeera. com/news /2018/06/ethiopia-olf-onlf-ginbot-7-terror-list-180630110501697. html&gt;, abgerufen am 1. Oktober 2019). Deren Generalsekretär, Andargachew Tsege, wurden zusammen mit weiteren Oppositionsführern begnadigt. Zudem sind zahlreiche Oppositionelle aus dem Exil dem Regierungsaufruf zur Rückkehr und Teilnahme am politischen Prozess in Äthiopien gefolgt (The Danish Immigration Service, Country Report 7/2018, Ethiopia, Political situation and treatment of opposition, September 2018, S. 13; BBC, Ethiopia frees abducted Briton Andargachew Tsege on deathrow, 29.05.2018, &lt;https:// www.bbc.com/news/world-africa-44278158&gt;; Al Jazeera, Ethiopian armed opposition group Ginbot 7 suspends attacks, 22.06.2018; &lt;https://www.aljazeera .com/ news /2018/06/ethiopian-armed-opposition-group-ginbot-7-suspends-attacks-180622200638609.html&gt;, Reuters, After years in exile, an Ethiopian politician returns home with hope and fear, 07.11.2018; &lt;https://www.reuters.com/article/us-ethiopia-democracy-insight/after-years-in-exile-an-ethiopian-politician-returns-home-with-hope-and-fear-idUSKCN1NC0JD&gt;; Africanews, Leadership of ex-Ogaden rebels return to Ethiopia from Eritrea, 01.12.2018, &lt;http://www.africanews.com/2018/12/01/leadership-of-ex-ogaden-rebels-return-to-ethiopia-from-eritrea/&gt;, alle abgerufen am 1. Oktober 2019). In Anbetracht dieser Entwicklungen ist nicht davon auszugehen, dass der Beschwerdeführer wegen seiner exilpolitischen Tätigkeit bei einer Rückkehr nach Äthiopien gefährdet wäre.</w:t>
      </w:r>
    </w:p>
    <w:p>
      <w:r>
        <w:rPr>
          <w:b/>
        </w:rPr>
        <w:t>E. 9.4</w:t>
      </w:r>
    </w:p>
    <w:p>
      <w:r>
        <w:t>Im Ergebnis ist festzustellen, dass die Vorinstanz die Flüchtlingseigenschaft zu Recht verneinte und das Asylgesuch ablehnte.</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11.2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In Ermangelung konkreter Anhaltspunkte für eine dem Beschwerdeführer in Äthiopien drohende menschenrechtswidrige Behandlung im Sinne der massgebenden Bestimmungen erweist sich der Wegweisungsvollzug als zulässig.</w:t>
      </w:r>
    </w:p>
    <w:p>
      <w:r>
        <w:rPr>
          <w:b/>
        </w:rPr>
        <w:t>E. 11.4</w:t>
      </w:r>
    </w:p>
    <w:p>
      <w:r>
        <w:t>Der Vollzug für Ausländerinnen und Ausländer erweist sich als unzumutbar, wenn sie im Heimat- oder Herkunftsstaat aufgrund von Situationen wie Krieg, Bürgerkrieg, allgemeiner Gewalt und medizinischer Notlage konkret gefährdet sind (Art. 83 Abs. 4 AIG). Das Bundesverwaltungsgericht geht in konstanter Praxis von der grundsätzlichen Zumutbarkeit des Wegweisungsvollzugs in alle Regionen Äthiopiens aus (vgl. BVGE 2011/25 E. 8.3). Auch unter Berücksichtigung der aktuellen Lage - die sich merklich verbessert hat - lässt sich diese Praxis bestätigen (vgl. Referenzurteil des BVGer D-6630/2018 vom 6. Mai 2019 E. 12.2). Die Lebensbedingungen sind jedoch immer noch teilweise prekär, weshalb zur Existenzsicherung nach wie vor genügend finanzielle Mittel, berufliche Fähigkeiten sowie ein intaktes Beziehungsnetz erforderlich sind (BVGE 2011/25 E. 8.4). Bezüglich seiner individuellen Situation hat die Vorinstanz in ihrer Verfügung bereits zutreffend ausgeführt, dass der Beschwerdeführer in der Heimat über ein Beziehungsnetz und vor dem Hintergrund seines beruflichen Werdegangs über Erwerbsmöglichkeiten verfüge. Da diesbezüglich auf Beschwerdeebene keine Einwände erhoben werden, kann auf die Erwägungen der Vorinstanz verwiesen werden. Der Vollzug erweist sich auch in individueller Hinsicht als zumutbar.</w:t>
      </w:r>
    </w:p>
    <w:p>
      <w:r>
        <w:rPr>
          <w:b/>
        </w:rPr>
        <w:t>E. 11.5</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13.1</w:t>
      </w:r>
    </w:p>
    <w:p>
      <w:r>
        <w:t>Der Beschwerdeführer beantragt die Gewährung der unentgeltlichen Rechtspflege (Art. 65 Abs.1 VwVG) und die Einsetzung eines amtlichen Rechtsbeistandes (Art. 110a Abs. 1 AsylG). Aus den vorstehenden Erwägungen ergibt sich, dass seine Begehren als aussichtslos zu gelten haben. Damit ist eine der kumulativ zu erfüllenden Voraussetzungen nicht gegeben, weshalb die Gesuche ungeachtet der Bedürftigkeit abzuweisen sind.</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