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E-4812/2017 vom 21. September 2017</w:t>
      </w:r>
    </w:p>
    <w:p>
      <w:r>
        <w:t>Bundesverwaltungsgericht, 2017-09-21, DE</w:t>
      </w:r>
    </w:p>
    <w:p>
      <w:r>
        <w:rPr>
          <w:b/>
        </w:rPr>
        <w:t xml:space="preserve">Quelle: </w:t>
      </w:r>
      <w:r>
        <w:t>https://mcp.opencaselaw.ch/entscheid/bvger_E-4812_2017</w:t>
      </w:r>
    </w:p>
    <w:p>
      <w:r>
        <w:t>FR: TAF E-4812/2017 du 21 septembre 2017</w:t>
      </w:r>
    </w:p>
    <w:p>
      <w:r>
        <w:t>IT: TAF E-4812/2017 del 21 settembre 2017</w:t>
      </w:r>
    </w:p>
    <w:p>
      <w:pPr>
        <w:pStyle w:val="Heading2"/>
      </w:pPr>
      <w:r>
        <w:t>Regeste</w:t>
      </w:r>
    </w:p>
    <w:p>
      <w:r>
        <w:t>Vollzug der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Beschwerde richtet sich - entsprechend der gestellten Rechtsbegehren sowie der Begründung dieser Begehren - ausschliesslich gegen den von der Vorinstanz angeordneten Vollzug der Wegweisung, mithin auf Aufhebung der Dispositivziffern 4 und 5 der angefochtenen Verfügung. Soweit die Dispositivziffern 1 (Verneinung der Flüchtlingseigenschaft), 2 (Ablehnung des Asylgesuchs) und 3 (Anordnung der Wegweisung) betreffend ist die Verfügung des SEM vom 26. Juli 2017 in Rechtskraft erwachsen; die entsprechenden Dispositivziffern bilden nicht Gegenstand des vorliegenden Verfahrens.</w:t>
      </w:r>
    </w:p>
    <w:p>
      <w:r>
        <w:rPr>
          <w:b/>
        </w:rPr>
        <w:t>E. 4.1</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4.2</w:t>
      </w:r>
    </w:p>
    <w:p>
      <w:r>
        <w:t>Gestützt auf Art. 111a Abs. 1 AsylG wurde vorliegend auf die Durchführung eines Schriftenwechsels verzichtet.</w:t>
      </w:r>
    </w:p>
    <w:p>
      <w:r>
        <w:rPr>
          <w:b/>
        </w:rPr>
        <w:t>E. 5</w:t>
      </w:r>
    </w:p>
    <w:p>
      <w:r>
        <w:t>Der formelle Antrag auf Rückweisung der Sache zur hinreichenden Abklärung des rechtserheblichen Sachverhalts (Beschwerdeschrift: Rechtsbegehren 3) ist abzuweisen. Weder macht der Beschwerdeführer in der Beschwerde konkret geltend, aus welchem Grund von einer unzureichenden Sachverhaltsfeststellung auszugehen ist noch ergeben sich aus den Akten Hinweise auf eine entsprechende Verletzung der Verfahrenspflicht.</w:t>
      </w:r>
    </w:p>
    <w:p>
      <w:r>
        <w:rPr>
          <w:b/>
        </w:rPr>
        <w:t>E. 6</w:t>
      </w:r>
    </w:p>
    <w:p>
      <w:r>
        <w:t>In materieller Hinsicht ergibt eine Prüfung der Akten, dass die vorinstanzlichen Erwägungen zum angeordneten Wegweisungsvollzug aus den nachfolgenden Gründen zu bestätigen sind.</w:t>
      </w:r>
    </w:p>
    <w:p>
      <w:r>
        <w:rPr>
          <w:b/>
        </w:rPr>
        <w:t>E. 6.1.1</w:t>
      </w:r>
    </w:p>
    <w:p>
      <w:r>
        <w:t>Ist der Vollzug der Wegweisung nicht zulässig, nicht zumutbar oder nicht möglich, regelt die Vorinstanz das Anwesenheitsverhältnis nach den gesetzlichen Bestimmungen über die vorläufige Aufnahme von Ausländern (Art. 44 AsylG; Art. 83 Abs. 1 AuG).</w:t>
      </w:r>
    </w:p>
    <w:p>
      <w:r>
        <w:rPr>
          <w:b/>
        </w:rPr>
        <w:t>E. 6.1.2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6.2.1</w:t>
      </w:r>
    </w:p>
    <w:p>
      <w:r>
        <w:t>Der Vollzug ist nicht zulässig, wenn völkerrechtliche Verpflichtungen der Schweiz einer Weiterreise der Ausländerin oder des Ausländers in den Heimat-, Herkunfts- oder einen Drittstaat entgegenstehen (Art. 83 Abs. 3 AuG).</w:t>
      </w:r>
    </w:p>
    <w:p>
      <w:r>
        <w:rPr>
          <w:b/>
        </w:rPr>
        <w:t>E. 6.2.2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6.2.3</w:t>
      </w:r>
    </w:p>
    <w:p>
      <w:r>
        <w:t>Die Vorinstanz wies in ihrer angefochtenen Verfügung zutreffend darauf hin, dass das Prinzip des flüchtlingsrechtlichen Non-Refoulement nur Personen schützt, die die Flüchtlingseigenschaft erfüllen. Da der Beschwerdeführer nicht in Frage stellt, dass er die Flüchtlingseigenschaft nicht erfüllt, hat er dies doch nicht angefochten, kann der in Art. 5 AsylG verankerte Grundsatz der Nichtrückschiebung im vorliegenden Verfahren keine Anwendung finden. Eine Rückkehr des Beschwerdeführers in die nordirakische Autonome Region Kurdistan (Region des "Kurdistan Regional Government" [KRG]; das KRG-Gebiet wird seit Anfang 2015 durch die Provinzen Dohuk, Erbil, Suleimaniya sowie der von Letzterer abgespalteten Provinz Halabja gebildet) ist demnach unter dem Aspekt von Art. 5 AsylG rechtmässig. Sodann ergeben sich weder aus den Aussagen des Beschwerdeführers noch aus den Akten Anhaltspunkte dafür, dass er für den Fall einer Rückkehr in die KRG-Region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(Urteil des EGMR Saadi gegen Italien 28. Februar 2008, Grosse Kammer 37201/06, §§ 124-127 m.w.H.). Auch die allgemeine Menschenrechtssituation in der KRG-Region lässt den Wegweisungsvollzug zum heutigen Zeitpunkt nicht als unzulässig erscheinen (vgl. E-3737/2015 vom 14. Dezember 2015 E. 6.3 [als Referenzurteil publiziert]). Nach dem Gesagten ist der Vollzug der Wegweisung sowohl im Sinne der asyl- als auch der völkerrechtlichen Bestimmungen zulässig.</w:t>
      </w:r>
    </w:p>
    <w:p>
      <w:r>
        <w:rPr>
          <w:b/>
        </w:rPr>
        <w:t>E. 6.3.1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6.3.2</w:t>
      </w:r>
    </w:p>
    <w:p>
      <w:r>
        <w:t>Im Urteil BVGE 2008/5 - in dem eine einlässliche Auseinandersetzung mit der Frage der Zumutbarkeit des Wegweisungsvollzugs in die drei damaligen kurdischen Provinzen des Nordiraks (Dohuk, Erbil, Suleimaniya) stattfand - hielt das Bundesverwaltungsgericht fest, dass sich sowohl die Sicherheits- als auch die Menschenrechtslage in dieser Region im Verhältnis zum restlichen Irak relativ gut darstelle. Gestützt auf die vorgenommene Lageanalyse kam das Bundesverwaltungsgericht zum Schluss, dass ein Wegweisungsvollzug in die kurdischen Provinzen unter der Voraussetzung zumutbar sei, dass die betreffende Person ursprünglich aus der Region stammt oder eine längere Zeit dort gelebt hat und über ein soziales Netz (Familie, Verwandtschaft oder Bekanntenkreis) oder aber über Beziehungen zu den herrschenden Parteien verfügt (vgl. BVGE 2008/5 E. 7.5, insbesondere E. 7.5.1 und 7.5.8).</w:t>
      </w:r>
    </w:p>
    <w:p>
      <w:r>
        <w:rPr>
          <w:b/>
        </w:rPr>
        <w:t>E. 6.3.3</w:t>
      </w:r>
    </w:p>
    <w:p>
      <w:r>
        <w:t>Diese Praxis wurde in den folgenden Jahren durch das Bundesverwaltungsgericht bekräftigt. Im Urteil E-3737/2015 vom 14. Dezember 2015 (als Referenzurteil publiziert) wurde die Lage im Nordirak und die Zumutbarkeitspraxis neuerlich überprüft. Das Gericht stellte fest, dass in den vier Provinzen der KRK-Region aktuell nach wie vor nicht von einer Situation allgemeiner Gewalt im Sinn von Art. 83 Abs. 4 AuG auszugehen ist und keine konkreten Anhaltspunkte für die Annahme vorliegen, dies werde sich in absehbarer Zeit massgeblich verändern. Den vom Beschwerdeführer in der Beschwerde vorgebrachten Befürchtungen, dass es in der Zukunft zu einer Verschlechterung der Situation kommen könne, kann bei der Beurteilung, welche auf die aktuell herrschende Situation fokussiert, keine Relevanz zukommen. Angesichts der Belastung der behördlichen Infrastrukturen durch im Irak intern Vertriebenen (Internally Displaced Persons [IDPs] ist allerdings jeweils der Prüfung des Vorliegens begünstigender individueller Faktoren - insbesondere denjenigen eines tragfähigen familiären Beziehungsnetzes - ein besonderes Gewicht beizumessen (Urteil E-3737/2015 vom 14. Dezember 2015 E. 7.4.5, vgl. auch Urteile des Bundesverwaltungsgerichts D-7841/2016 vom 6. September 2017 E. 7.5, D-3994/2016 vom 22. August 2017 E. 6.3.3 und D-233/2017 vom 9. März 2017 E. 10.6).</w:t>
      </w:r>
    </w:p>
    <w:p>
      <w:r>
        <w:rPr>
          <w:b/>
        </w:rPr>
        <w:t>E. 6.3.4</w:t>
      </w:r>
    </w:p>
    <w:p>
      <w:r>
        <w:t>Der Beschwerdeführer stammt ursprünglich aus B._______, einem Dorf in der Provinz Dohuk, wo er bis zu seiner Ausreise lebte. Er verfügt über ein familiäres Beziehungsnetz in der Heimatregion. Zwar bringt er vor, mit seinem Vater im Streit zu liegen, weshalb dieser ihm eine Unterstützung verweigere. Ungeachtet dessen verfügt der Beschwerdeführer aber eigenen Angaben gemäss über eine grosse Familie im Heimatstaat (vgl. Beschwerdeschrift S. 5). Die Geschwister haben sich nach seinen Aussagen jeweils finanziell unterstützt (vgl. act. A17/11 S. 5). Einer seiner Brüder hat seine Ausreise aus dem Heimatstaat finanziert, in dessen Haushalt hat er vor der Ausreise auch gelebt (vgl. act. A17/11 S. 5 ff.). Es ist daher davon auszugehen, dass seine Geschwister ihn auch nach seiner Rückkehr bei Bedarf unterstützen werden. Es handelt sich beim Beschwerdeführer sodann um einen jungen und gesunden Mann ohne familiäre Verpflichtungen. Er hat sich über Jahre beruflich als Handwerker betätigt, verfügt also über eine entsprechende Arbeitserfahrung. In Übereinstimmung mit den Feststellungen der Vorinstanz kann daher davon ausgegangen werden, dass er sich auch künftig seinen Lebensunterhalt selbständig sichern kann. Es gibt bei dieser Aktenlage keinen Grund zur Annahme, der Beschwerdeführer würde bei seiner Rückkehr in eine existenzbedrohende Situation geraten. Der Vollzug der Wegweisung erweist sich somit als zumutbar.</w:t>
      </w:r>
    </w:p>
    <w:p>
      <w:r>
        <w:rPr>
          <w:b/>
        </w:rPr>
        <w:t>E. 6.4.1</w:t>
      </w:r>
    </w:p>
    <w:p>
      <w:r>
        <w:t>Der Vollzug ist schliesslich nicht möglich, wenn die Ausländerin oder der Ausländer weder in den Heimat- oder in den Herkunftsstaat noch in einen Drittstaat ausreisen oder dorthin gebracht werden kann (Art. 83 Abs. 2 AuG).</w:t>
      </w:r>
    </w:p>
    <w:p>
      <w:r>
        <w:rPr>
          <w:b/>
        </w:rPr>
        <w:t>E. 6.4.2</w:t>
      </w:r>
    </w:p>
    <w:p>
      <w:r>
        <w:t>Es obliegt dem Beschwerdeführer, sich bei der zuständigen Vertretung des Heimatstaates die für eine Rückkehr notwendigen Reisedokumente zu beschaffen (Art. 8 Abs. 4 AsylG; vgl. BVGE 2008/34 E. 12), weshalb der Vollzug der Wegweisung auch als möglich zu bezeichnen ist (Art. 83 Abs. 2 AuG).</w:t>
      </w:r>
    </w:p>
    <w:p>
      <w:r>
        <w:rPr>
          <w:b/>
        </w:rPr>
        <w:t>E. 6.5</w:t>
      </w:r>
    </w:p>
    <w:p>
      <w:r>
        <w:t>Zusammenfassend hat die Vorinstanz den Wegweisungsvollzug zu Recht als zulässig, zumutbar und möglich bezeichnet. Eine Anordnung der vorläufigen Aufnahme fällt somit ausser Betracht (Art. 83 Abs. 1 4 AuG).</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8.1</w:t>
      </w:r>
    </w:p>
    <w:p>
      <w:r>
        <w:t>Mit dem vorliegenden Urteil ist der Antrag auf Verzicht der Erhebung eines Kostenvorschusses gegenstandslos geworden.</w:t>
      </w:r>
    </w:p>
    <w:p>
      <w:r>
        <w:rPr>
          <w:b/>
        </w:rPr>
        <w:t>E. 8.2</w:t>
      </w:r>
    </w:p>
    <w:p>
      <w:r>
        <w:t>Der Beschwerdeführer beantragt die Gewährung der unentgeltlichen Rechtspflege gemäss Art. 65 Abs. 1 VwVG. Aufgrund der vorstehenden Erwägungen ergibt sich, dass seine Begehren als aussichtslos zu gelten haben. Damit ist eine der kumulativ zu erfüllenden Voraussetzungen nicht gegeben, weshalb dem Gesuch nicht stattzugeben ist.</w:t>
      </w:r>
    </w:p>
    <w:p>
      <w:r>
        <w:rPr>
          <w:b/>
        </w:rPr>
        <w:t>E. 8.3</w:t>
      </w:r>
    </w:p>
    <w:p>
      <w:r>
        <w:t>Bei diesem Ausgang des Verfahrens sind die Kosten von Fr. 750.- (Art. 1-3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