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E-4810/2022 vom 27. Oktober 2022</w:t>
      </w:r>
    </w:p>
    <w:p>
      <w:r>
        <w:t>Bundesverwaltungsgericht, 2022-10-27, DE</w:t>
      </w:r>
    </w:p>
    <w:p>
      <w:r>
        <w:rPr>
          <w:b/>
        </w:rPr>
        <w:t xml:space="preserve">Quelle: </w:t>
      </w:r>
      <w:r>
        <w:t>https://mcp.opencaselaw.ch/entscheid/bvger_E-4810_2022</w:t>
      </w:r>
    </w:p>
    <w:p>
      <w:r>
        <w:t>FR: TAF E-4810/2022 du 27 octobre 2022</w:t>
      </w:r>
    </w:p>
    <w:p>
      <w:r>
        <w:t>IT: TAF E-4810/2022 del 27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ist einzutreten (Art. 108 Abs. 3 AsylG, Art. 52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im Folgenden zu zeigen ist - als offensichtlich unbegründet, weshalb sie im Verfahren einzelrichterlicher Zuständigkeit mit Zustimmung eines zweiten Richters oder einer zweiten Richterin (Art. 111 Bst. e AsylG), ohne Durchführung eines Schriftenwechsels und mit summarischer Begründung, zu behandeln ist (Art. 111a Abs. 1 und Abs. 2 AsylG).</w:t>
      </w:r>
    </w:p>
    <w:p>
      <w:r>
        <w:rPr>
          <w:b/>
        </w:rPr>
        <w:t>E. 3.1</w:t>
      </w:r>
    </w:p>
    <w:p>
      <w:r>
        <w:t>Die Beschwerdeführerin erhebt die formellen Rügen, die Vorinstanz habe den Sachverhalt unvollständig festgestellt und die Begründungspflicht verletzt. Bei der Ermessensausübung (Art. 17 Abs. 1 Dublin-III-VO, Art. 29a Abs. 3 der Asylverordnung 1 vom 11. August 1999 [AsylV 1, SR 142.311]) hätte sich die Vorinstanz mit ihrer individuellen Gefährdungssituation als potentielles Opfer von Menschenhandel auseinandersetzen müssen. Ferner wäre unter Berücksichtigung ihrer persönlichen Situation, insbesondere ihrer Vulnerabilität, abzuwägen gewesen, ob sie in der Lage sei, im Zielland ihre Rechte aus dem ÜBM tatsächlich selbstständig wahrzunehmen. Stattdessen habe die Vorinstanz pauschale Ausführungen gemacht. Weiter sei eine (...) ihres Gesundheitszustands unabdingbar.</w:t>
      </w:r>
    </w:p>
    <w:p>
      <w:r>
        <w:rPr>
          <w:b/>
        </w:rPr>
        <w:t>E. 3.2</w:t>
      </w:r>
    </w:p>
    <w:p>
      <w:r>
        <w:t>Gemäss Art. 12 VwVG stellt die Behörde den Sachverhalt von Amtes wegen fest und bedient sich nötigenfalls der gesetzlichen Beweismittel (Bstn. a-e). Unvollständig ist die Sachverhaltsfeststellung,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 Diesbezüglich ist festzuhalten, dass sich die Vorinstanz mit den Ausführungen der Beschwerdeführerin an den Anhörungen, mit dem Bericht D._______ und den Angaben der Rechtsvertretung ausführlich auseinandergesetzt hat. Sie hat die individuelle (Gefährdungs) Situation der Beschwerdeführerin bei einer Rückkehr nach Italien gewürdigt (vgl. Verfügung S. 7 ff.). Dass sie sich dabei bloss auf pauschale Äusserungen beschränkt haben soll, ist nicht zu erblicken. Weshalb die Beschwerdeführerin nicht in der Lage sein sollte, sich bei einer Rückkehr nach Italien an die entsprechenden Stellen zu wenden, um allfällige Rechte einzufordern, legt sie in der Beschwerdeschrift ebenso wenig substantiiert dar wie ihre geltend gemachte Vulnerabilität. Die Beschwerdeführerin hält sich seit bald sieben Monaten in der Schweiz auf und hatte stets Zugang zu medizinischer Betreuung (vgl. im Sachverhalt genannte Arztberichte). (...) hat sie gegenüber einer Fachperson beziehungsweise bei der Pflege im BAZ nie geltend gemacht. Namentlich dem Entlassungsbericht der zuständigen (...) vom 10. September 2022 ist zu entnehmen, dass es der Beschwerdeführerin gut gehe und sie einen (...) habe. Dass das SEM eine (...) hätte vornehmen müssen, geht aus den Akten nicht hervor. Zu beachten ist schliesslich die von den italienischen Behörden garantierte Unterbringung der Beschwerdeführerin und ihres Kindes in einer SAI (Sistema di accoglienza e integrazione) Struktur. Die Beschwerdeführerin wird mithin bei Bedarf entsprechende Unterstützung beantragen können (vgl. auch unten). Nach dem Gesagten ist weder eine unvollständige Sachverhaltsfeststellung noch eine Verletzung der Begründungspflicht ersichtlich. Weiter verfügt das SEM gemäss Praxis des Bundesverwaltungsgerichts bei der Ermessensausübung (Art. 29a Abs. 3 AsylV 1) über einen Spielraum. Hinweise auf eine gesetzeswidrige Ermessensausübung sind vorliegend nicht zu erblicken (vgl. auch E. 6.3.2). Die angefochtene Verfügung ist unter diesem Blickwinkel nicht zu beanstanden.</w:t>
      </w:r>
    </w:p>
    <w:p>
      <w:r>
        <w:rPr>
          <w:b/>
        </w:rPr>
        <w:t>E. 3.3</w:t>
      </w:r>
    </w:p>
    <w:p>
      <w:r>
        <w:t>Somit besteht keine Veranlassung, die Sache aufzuheben und an die Vorinstanz zurückzuweisen. Das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Wiederaufnahmeverfahrens findet grundsätzlich - wie vorliegend - keine (erneute) Zuständigkeitsprüfung mehr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Nachdem die italienischen Behörden dem Übernahmeersuchen des SEM gestützt auf Art. 18 Abs. 1 Bst. b Dublin-III-VO am 26. September 2022 nachträglich explizit zugestimmt haben (zu Gunsten der Beschwerdeführerin und ihres Kindes), steht die Zuständigkeit Italiens grundsätzlich fest. Sie wird als solche in der Beschwerde auch nicht bestritten.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Die Beschwerdeführerin beruft sich auf die sich aus Art. 12 ÜBM ergebenden Schutzpflichten der Schweizer Behörden sowie auf die Pflicht zum Selbsteintritt (Art. 4 EMRK; BVGE 2016/27 E. 5.2.6). Sie sei ein Opfer von Menschenhandel. Bei einer Rückkehr nach Italien wäre sie aufgrund ihrer Vulnerabilität und vor allem als alleinerziehende Mutter ohne Schulbildung und Beruf sowie ohne schützendes und unterstützendes Umfeld in hohem Masse gefährdet, erneut Opfer von Menschenhandel zu werden (gemäss Bericht D._______). Für Menschenhändler sei es in Italien sehr einfach, eine Person in einem Aufnahmezentrum ausfindig zu machen. Sie habe bei der «Madame» weiterhin Schulden und diese sei breit vernetzt. Es sei für die «Madame» einfach, sie nach ihrer Rückkehr zu finden. Ferner sei sie nach dem in Italien Erlebten (...) und nun auch für ihr (...) Kind verantwortlich. Sie habe daher nicht die Ressourcen, um in Italien die ihr (als Opfer von Menschenhandel) zustehenden Rechte selbstständig einzufordern. Aufgrund der langen Wartezeiten habe sie bislang noch keine (...) in Anspruch nehmen können und sei im BAZ auf später vertröstet worden. Es werde nicht bestritten, dass eine medizinische Behandlung in Italien grundsätzlich vorhanden sei. Jedoch würde sie bereits die Überstellung massiv destabilisieren und es bestehe die reale Gefahr einer schweren Retraumatisierung und raschen Verschlechterung ihres Gesundheitszustands. Hinzu komme, dass die Gesetzesänderungen in Italien nicht wie von der Vorinstanz behauptet zu der gewünschten Verbesserung im Asyl- und Aufnahmesystem geführt hätten (unter Nennung mehrerer Quellen). Die Zusicherung der italienischen Behörden der Unterbringung in einer SAI-Struktur existiere nur auf dem Papier. Die Plätze im SAI reichten nicht aus, um der Nachfrage gerecht zu werden. Ihr Anspruch auf einen nahtlosen Zugang zu Schutzeinrichtungen und medizinischer Behandlung sei bei einer Überstellung nicht gewährleistet. Sie sei aber auf eine (...) Behandlung und ein stabiles Umfeld angewiesen. Eine Wegweisung verstosse daher gegen Art. 3 EMRK. Nach dem Gesagten seien eventualiter Zusicherungen bei den italienischen Behörden bezüglich Zugang zu einer entsprechenden Schutzeinrichtung (für Opfer von Menschenhandel) einzuholen. Der pauschale Hinweis der Vorinstanz, die italienischen Behörden seien über den vorliegenden Sachverhalt informiert, reiche nicht aus.</w:t>
      </w:r>
    </w:p>
    <w:p>
      <w:r>
        <w:rPr>
          <w:b/>
        </w:rPr>
        <w:t>E. 6.2</w:t>
      </w:r>
    </w:p>
    <w:p>
      <w:r>
        <w:t>Zunächst ist darauf hinzuweisen,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italienische Asyl- und Aufnahmesystem weisen keine systemischen Mängel auf (Urteil des EGMR S.M.H. gegen die Niederlande vom 17. Mai 2016, Nr. 5868/13, Ziff. 46; Referenzurteile des BVGer D-4235/2021 vom 19. April 2022 E. 10.2, F-6330/2020 vom 18. Oktober 2021 E. 9 und E-962/2019 vom 17. Dezember 2019 E. 6.3, je m.w.H.). Die Anwendung von Art. 3 Abs. 2 Dublin-III-VO ist folglich nicht gerechtfertigt. Vorliegend besteht denn auch kein Grund zur Annahme, die italienischen Behörden würden sich weigern, die Beschwerdeführerin und ihr Kind (wieder) aufzunehmen und ihren Antrag auf internationalen Schutz unter Einhaltung der Regeln der Verfahrensrichtlinie zu prüfen. Den Akten sind auch keine Gründe für die Annahme zu entnehmen, Italien werde in ihrem Fall den Grundsatz des Non-Refoulement missachten. Ferner vermochte die Beschwerdeführerin mit ihren allgemeinen Hinweisen zum Asylsystem in Italien nicht aufzuzeigen, dass die italienischen Behörden ihr und ihrem Kind die ihnen gemäss Aufnahmerichtlinie zustehenden Lebensbedingungen vorenthalten würden. Die explizite Zusicherung zur Aufnahme in eine SAI-Unterkunft (nucleo familiare) liegt vorliegend vor und reicht aus (vgl. u.a. Urteil des BVGer E-3911/2022 vom 20. September 2022 E. 5.3 f. m.w.H.; zudem Verfügung des SEM S. 10-12). Es ist mithin unter diesem Aspekt nicht davon auszugehen, dass eine Überstellung nach Italien (selbst bei einer vorübergehenden Unterbringung in einem Erstaufnahmezentrum) eine Verletzung von Art. 3 EMRK nach sich ziehen würde (vgl. a.a.O. E. 5.6).</w:t>
      </w:r>
    </w:p>
    <w:p>
      <w:r>
        <w:rPr>
          <w:b/>
        </w:rPr>
        <w:t>E. 6.3.1</w:t>
      </w:r>
    </w:p>
    <w:p>
      <w:r>
        <w:t>Weiter lässt der Umstand, dass die Beschwerdeführerin in der Vergangenheit in Italien möglicherweise Opfer von Menschenhandel geworden ist, sie als vulnerabel erscheinen, vermag unter Berücksichtigung der konkreten Verhältnisse aber nicht zur Unzulässigkeit der Überstellung nach Italien zu führen. Es ist auf die ausführlichen Erwägungen der Vorinstanz zu verweisen (Verfügung S. 7-10). Ferner ist festzuhalten, dass die Beschwerdeführerin eine reale Gefahr, sie könnte erneut Opfer der «Madame» werden, nicht substantiiert darlegen konnte. Sie hat sich nach ihrer geltend gemachten Flucht von der «Madame» noch ein (...) in Italien aufgehalten, ohne dass ihr oder ihrer Schwester in der Heimat, die einmal bedroht worden sei, etwas zugestossen wäre. Die Schwester fühle sich nach dem Umzug zu (...) nicht mehr gefährdet. Ferner habe die Beschwerdeführerin bei ihrer Ausreise aus Italien ihre SIM-Karte gewechselt und die «Madame» kenne ihren Aufenthaltsort nicht. Weshalb sie bei einer Rückkehr nach Italien und in die SAI-Struktur sofort von ihr aufgefunden werden sollte, ist nicht zu erblicken. Hinzu kommt, dass sie sich künftig an die italienischen Behörden wenden kann, was sie bislang unterlassen hat. Es liegt an der Beschwerdeführerin, den vom SEM vorinformierten (vgl. BVGE 2016/27 E. 5.2.5), italienischen Behörden eine erlebte Ausbeutung darzulegen, und es steht ihr jederzeit offen, sich an die zuständigen Stellen zu wenden, sollte sie sich künftig von Drittpersonen bedroht fühlen. Italien verfügt generell über eine funktionierende Schutzinfrastruktur und darüber hinaus über spezifische Mechanismen zum Schutz potentieller Opfer von Menschenhandel (vgl. Verfügung des SEM S. 13), und es liegen keine Hinweise vor, wonach die zuständigen italienischen Behörden der Beschwerdeführerin den erforderlichen Schutz oder eine Anzeigeerstattung verweigern würden (vgl. Urteil des BVGer D-6450/2020 vom 12. Februar 2021 E. 6.4). Die Beschwerdeführerin und ihr Kind werden zudem - wie oben dargelegt - in einer geeigneten Unterkunft (SAI-Struktur) aufgenommen werden, wo sie bei Bedarf Zugang zu Unterstützung in verschiedener Hinsicht haben. Weshalb einer alleinerziehenden (und allenfalls [...], vgl. unten) Mutter nicht zuzumuten wäre, dies zu beanspruchen, vermag die Beschwerdeführerin nicht überzeugend darzulegen und ist auch nicht zu erblicken.</w:t>
      </w:r>
    </w:p>
    <w:p>
      <w:r>
        <w:rPr>
          <w:b/>
        </w:rPr>
        <w:t>E. 6.3.2</w:t>
      </w:r>
    </w:p>
    <w:p>
      <w:r>
        <w:t>Das SEM ist den sich aus dem ÜBM ergebenden Verpflichtungen (u.a. Identifizierungs- und Meldepflicht) ausserdem nachgekommen und es wurden Abklärungen zur Gesundheit der Beschwerdeführerin getätigt und berücksichtigt (u.a. SEM-Akte 1146534-53/1; vgl. BVGE 2016/27 E. 9.2; Urteil D-6450/2020 E. 6.6). Das SEM hat bei seinem Entscheid den Umstand, dass die Beschwerdeführerin in Italien möglicherweise Opfer von Menschenhandel geworden sei, berücksichtigt und die italienischen Behörden bereits über diesen Umstand informiert. Ferner wurde in der angefochtenen Verfügung festgehalten, dass bei der Organisation der Überstellung nach Italien erneut darauf hingewiesen werde (vgl. Verfügung S. 10).</w:t>
      </w:r>
    </w:p>
    <w:p>
      <w:r>
        <w:rPr>
          <w:b/>
        </w:rPr>
        <w:t>E. 6.3.3</w:t>
      </w:r>
    </w:p>
    <w:p>
      <w:r>
        <w:t>Abschliessend ist hierzu festzuhalten, dass die italienischen Behörden eine Unterbringung im SAI-System, wo vulnerable Personen wie Alleinerziehende mit minderjährigen Kindern oder Opfer von Menschenhandel geeignete Unterstützung erhalten (vgl. Referenzurteil F-6330/2020 E. 10.5), für die Beschwerdeführerin und ihr Kind in Kenntnis der Umstände (alleinerziehende Mutter mit [...], mögliches Opfer von Menschenhandel) explizit zugesichert haben (vgl. Verfügung des SEM S. 12 f. m.w.H.). Der Eventualantrag, es seien Zusicherungen bezüglich Zugangs zu einer Schutzeinrichtung einzuholen, ist daher unbegründet und abzuweisen.</w:t>
      </w:r>
    </w:p>
    <w:p>
      <w:r>
        <w:rPr>
          <w:b/>
        </w:rPr>
        <w:t>E. 6.4</w:t>
      </w:r>
    </w:p>
    <w:p>
      <w:r>
        <w:t>Soweit die Beschwerdeführerin geltend macht, ihr angeschlagener Gesundheitszustand stehe einer Überstellung entgegen, ist festzuhalten, dass eine zwangsweise Rückweisung von Personen mit gesundheitlichen Problemen nur ganz ausnahmsweise einen Verstoss gegen Art. 3 EMRK darstellen kann. Eine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(vgl. Urteil des EGMR Paposhvili gegen Belgien 13. Dezember 2016, Grosse Kammer 41738/10, §§ 180-193 m.w.H.). Eine solche Situation ist vorliegend nicht zu erblicken. Die Beschwerdeführerin konnte nicht dartun, dass sie oder ihr Kind nicht reisefähig wären oder eine Überstellung ihre Gesundheit ernsthaft gefährden würde. Sie hat trotz ihrer Mitwirkungspflicht (Art. 8 AsylG) bis heute keinen Arztbericht eingereicht, der die auf Beschwerdeebene angegebenen (...) Probleme oder angeblich benötigten (...) Behandlungen untermauern würde, obwohl sie regelmässig in ärztlicher Untersuchung war. Im BAZ hatte sie stets Zugang zur Pflege und hat dort gemäss Aktenlage - entgegen ihrer Behauptung in der Beschwerdeschrift - ebenfalls keine (...) Beschwerden geltend gemacht. Die unbelegten gesundheitlichen Probleme können mithin nicht von einer derartigen Schwere sein, dass eine weitere Zusicherung eingeholt (vgl. Referenzurteil E-962/2019 E. 7.4.3) oder aus humanitären Gründen von einer Überstellung abgesehen werden müsste. Im Übrigen verfügt auch Italien über eine ausreichende medizinische Infrastruktur und ist verpflichtet, den Antragstellern die erforderliche medizinische Versorgung zugänglich zu machen (Art. 19 Aufnahmerichtlinie). Im Rahmen des SAI ist eine gesundheitliche Betreuung gewährleistet und es liegen keine Hinweise vor, wonach Italien der Beschwerdeführerin oder ihrem Kind eine adäquate medizinische Behandlung verweigern würde. Die schweizerischen Behörden, die mit dem Vollzug der angefochten Verfügung beauftragt sind, werden den medizinischen Umständen bei der Bestimmung der konkreten Modalitäten der Überstellung der Beschwerdeführenden zudem Rechnung tragen und die italienischen Behörden vorgängig in geeigneter Weise über die spezifischen Umstände informieren (vgl. Art. 31 f. Dublin-III-VO). Eine Überstellung der Beschwerdeführerin und ihres Kindes nach Italien stellt auch aus gesundheitlichen Gründen keinen Verstoss gegen Art. 3 EMRK dar.</w:t>
      </w:r>
    </w:p>
    <w:p>
      <w:r>
        <w:rPr>
          <w:b/>
        </w:rPr>
        <w:t>E. 6.5</w:t>
      </w:r>
    </w:p>
    <w:p>
      <w:r>
        <w:t>Schliesslich ist nicht ersichtlich und wurde nicht geltend gemacht, dass das Kindeswohl einer Überstellung nach Italien entgegenstehen könnte.</w:t>
      </w:r>
    </w:p>
    <w:p>
      <w:r>
        <w:rPr>
          <w:b/>
        </w:rPr>
        <w:t>E. 6.6</w:t>
      </w:r>
    </w:p>
    <w:p>
      <w:r>
        <w:t>Nach dem Gesagten besteht - entgegen den Darlegungen in der Beschwerdeschrift - kein Grund für eine Anwendung der Ermessensklauseln (Art. 17 Dublin-III-VO). Der Vollständigkeit halber ist festzuhalten, dass die Dublin-III-VO den Schutzsuchenden kein Recht einräumt, den ihren Antrag prüfenden Staat selber auszuwählen (vgl. auch BVGE 2010/45 E. 8.3).</w:t>
      </w:r>
    </w:p>
    <w:p>
      <w:r>
        <w:rPr>
          <w:b/>
        </w:rPr>
        <w:t>E. 6.7</w:t>
      </w:r>
    </w:p>
    <w:p>
      <w:r>
        <w:t>Somit bleibt Italien der für die Behandlung des Asylgesuchs der Beschwerdeführerin und ihres Kindes zuständige Mitgliedstaat gemäss Dublin-III-VO. Italien ist verpflichtet, deren Asylverfahren gemäss Art. 23, 24, 25 und 29 wiederaufzunehmen.</w:t>
      </w:r>
    </w:p>
    <w:p>
      <w:r>
        <w:rPr>
          <w:b/>
        </w:rPr>
        <w:t>E. 7</w:t>
      </w:r>
    </w:p>
    <w:p>
      <w:r>
        <w:t>Das SEM ist demnach zu Recht in Anwendung von Art. 31a Abs. 1 Bst. b AsylG auf das Asylgesuch der Beschwerdeführerin und ihres Kindes nicht eingetreten. Da diese nicht im Besitz einer gültigen Aufenthalts- oder Niederlassungsbewilligung sind,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10.1</w:t>
      </w:r>
    </w:p>
    <w:p>
      <w:r>
        <w:t>Der am 24. Oktober 2022 angeordnete Vollzugsstopp fällt mit vorliegendem Urteil dahin.</w:t>
      </w:r>
    </w:p>
    <w:p>
      <w:r>
        <w:rPr>
          <w:b/>
        </w:rPr>
        <w:t>E. 10.2</w:t>
      </w:r>
    </w:p>
    <w:p>
      <w:r>
        <w:t>Die mit der Beschwerde gestellten Gesuche um Gewährung der aufschiebenden Wirkung der Beschwerde und um Verzicht auf die Erhebung eines Kostenvorschusses erweisen sich aufgrund des direkten Entscheids in der Sache als gegenstandslos.</w:t>
      </w:r>
    </w:p>
    <w:p>
      <w:r>
        <w:rPr>
          <w:b/>
        </w:rPr>
        <w:t>E. 11</w:t>
      </w:r>
    </w:p>
    <w:p>
      <w:r>
        <w:t>Das Gesuch um Gewährung der unentgeltlichen Prozessführung ist abzuweisen, da die Begehren - wie sich aus den vorstehenden Erwägungen ergibt - als aussichtslos zu bezeichnen waren. 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