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E-480/2023 vom 24. April 2023</w:t>
      </w:r>
    </w:p>
    <w:p>
      <w:r>
        <w:t>Bundesverwaltungsgericht, 2023-04-24, DE</w:t>
      </w:r>
    </w:p>
    <w:p>
      <w:r>
        <w:rPr>
          <w:b/>
        </w:rPr>
        <w:t xml:space="preserve">Quelle: </w:t>
      </w:r>
      <w:r>
        <w:t>https://mcp.opencaselaw.ch/entscheid/bvger_E-480_2023</w:t>
      </w:r>
    </w:p>
    <w:p>
      <w:r>
        <w:t>FR: TAF E-480/2023 du 24 avril 2023</w:t>
      </w:r>
    </w:p>
    <w:p>
      <w:r>
        <w:t>IT: TAF E-480/2023 del 24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3.3</w:t>
      </w:r>
    </w:p>
    <w:p>
      <w:r>
        <w:t>Der nach Dublin-III-VO zuständige Mitgliedstaat ist verpflichtet, einen Antragsteller, der in einem anderen Mitgliedstaat einen Antrag gestellt hat, nach Massgabe der Art. 21, 22 und 29 Dublin-III-VO aufzunehmen (Art. 18 Abs. 1 Bst. a Dublin-III-VO).</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Den vorliegenden Akten ist zu entnehmen, dass sich der Beschwerdeführer vor seiner Einreise in die Schweiz in Kroatien aufgehalten hat. Die kroatischen Behörden stimmten dem Gesuch des SEM um Übernahme am 18. Januar 2023 gestützt auf Art. 13 Abs. 1 Dublin-III-VO (illegaler Grenzübertritt) zu. Es handelt sich also um ein sogenanntes Take-Charge (Aufnahme-)Verfahren. Die grundsätzliche Zuständigkeit Kroatiens ist somit gegeben, was vom Beschwerdeführer auch nicht bestritten wird.</w:t>
      </w:r>
    </w:p>
    <w:p>
      <w:r>
        <w:rPr>
          <w:b/>
        </w:rPr>
        <w:t>E. 3.6</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3.6.1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3.6.2</w:t>
      </w:r>
    </w:p>
    <w:p>
      <w:r>
        <w:t>Im zur Publikation vorgesehenen Urteil E-1488/2020 vom 22. März 2023 wurde die seit dem Referenzurteil D-1611/2016 vom 22. März 2016 bestehende Praxis der grundsätzlichen Zulässigkeit von Dublin-Überstellungen nach Kroatien bestätigt, da nicht davon auszugehen sei, das Asylverfahren und die Aufnahmebedingungen in Kroatien wiesen systemische Schwachstellen im Sinne von Art. 3 Abs. 2 Sätze 2 und 3 Dublin-III-VO auf, die eine Überstellung von Gesuchstellenden generell als unzulässig erscheinen lassen würden (vgl. a.a.O. E. 9.5). Das Gericht geht hierbei davon aus, dass nicht zu befürchten sei, Dublin-Rückkehrende würden ohne Eröffnung und Durchführung eines Asylverfahrens aus Kroatien rechtswidrig ausgeschafft. Auch liessen sich keine Anzeichen dafür finden, wonach Take-Charge-Fälle (Aufnahme) diesbezüglich anders zu beurteilen wären als Take-Back-Fälle (Wiederaufnahme),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erhalten würden, unabhängig davon, ob die gesuchstellende Person im Rahmen eines Take-Charge oder Take-Back Verfahrens überstellt werde. Insbesondere bestehe keine beachtliche Wahrscheinlichkeit, die Überstellten würden der Gefahr einer Verletzung ihrer aus dem Refoulement-Verbot fliessenden Rechte ausgesetzt werden (vgl. a.a.O. E. 9.5). Auch unter Berücksichtigung der vom Beschwerdeführer anlässlich des Dublin-Gesprächs und in der Beschwerdeschrift behaupteten Vorkommnisse (er sei angeblich von Polizisten geschlagen worden, es habe zu wenig Essen und Trinken gegeben) ist nicht davon auszugehen, Kroatien verstosse systematisch gegen seine vertraglichen Verpflichtungen. Die vom Beschwerdeführer für die Zeit seines Aufenthalts in Kroatien behaupteten Misshandlungen durch Polizisten sowie die angebliche schlechte Behandlung durch die Behörden rechtfertigen nicht, davon auszugehen, dass er bei einer Rückkehr mit hoher Wahrscheinlichkeit Opfer einer unmenschlichen oder erniedrigenden Behandlung im Sinne von Art. 3 EMRK, Art. 3 FoK oder Art. 4 EU-Grundrechtecharte würde. Bei Fehlverhalten einzelner Beamter könnte er sich zudem an die zuständigen kroatischen Stellen wenden. Es ist auch nicht davon auszugehen, dass er bei einer Wegweisung nach Kroatien in eine existenzielle Notlage geraten könnte.</w:t>
      </w:r>
    </w:p>
    <w:p>
      <w:r>
        <w:rPr>
          <w:b/>
        </w:rPr>
        <w:t>E. 3.6.3</w:t>
      </w:r>
    </w:p>
    <w:p>
      <w:r>
        <w:t>Unter diesen Umständen ist die Anwendung von Art. 3 Abs. 2 Dublin-III-VO nicht gerechtfertigt.</w:t>
      </w:r>
    </w:p>
    <w:p>
      <w:r>
        <w:rPr>
          <w:b/>
        </w:rPr>
        <w:t>E. 3.7.1</w:t>
      </w:r>
    </w:p>
    <w:p>
      <w:r>
        <w:t>Der Beschwerdeführer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3.7.2</w:t>
      </w:r>
    </w:p>
    <w:p>
      <w:r>
        <w:t>Der Beschwerdeführer hat kein konkretes und ernsthaftes Risiko dargetan, die kroatischen Behörden würden sich weigern, ihn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angeblich erhaltene Wegweisungsverfügung ist offensichtlich dem Umstand geschuldet, dass der Beschwerdeführer eigenen Angaben zufolge (vgl. vorinstanzliche Akten [...]-15/3 [nachfolgend: act. 15], S. 2) in Kroatien kein Gesuch um internationalen Schutz respektive Asyl stellen wollte und sich demzufolge illegal in Kroatien aufhielt. Dem betreffenden Staat steht es in diesen Fällen frei, die sich illegal im Land aufhaltende Person von seinem Staatsgebiet wegzuweisen (vgl. hierzu Urteil des BVGer E-1488/2020 E. 7.3 m.w.H.). Es spricht nichts für die Annahme, die kroatischen Behörden würden an dieser Wegweisung festhalten oder erneut eine solche aussprechen, zumal der Beschwerdeführer im Rahmen der Dublin-III-VO nach Kroatien überstellt wird und dort die Möglichkeit erhält, ein Asylgesuch zu stellen. Ausserdem hat der Beschwerdeführer nicht dargetan, die ihn bei einer Rückführung erwartenden Bedingungen in Kroatien seien derart schlecht, dass sie zu einer Verletzung von Art. 4 der EU-Grundrechtecharta, Art. 3 EMRK oder Art. 3 FoK führen könnten. Er hat auch keine konkreten Hinweise für die Annahme dargetan, Kroatien würde ihm dauerhaft die ihm gemäss Aufnahmerichtlinie zustehenden minimalen Lebensbedingungen vorenthalten. Bei einer allfälligen vorübergehenden Einschränkung könnte er sich im Übrigen nötigenfalls an die kroatischen Behörden wenden und die ihm zustehenden Aufnahmebedingungen auf dem Rechtsweg einfordern (vgl. Art. 26 Aufnahmerichtlinie). Die Lage an der Grenze ist nicht vergleichbar mit der Situation, in der er sich bei einer Überstellung im Rahmen des Dublin-Verfahrens befinden wird.</w:t>
      </w:r>
    </w:p>
    <w:p>
      <w:r>
        <w:rPr>
          <w:b/>
        </w:rPr>
        <w:t>E. 3.7.3</w:t>
      </w:r>
    </w:p>
    <w:p>
      <w:r>
        <w:t>Im Weiteren vermag der Gesundheitszustand des Beschwerdeführers eine Unzulässigkeit des Vollzugs der Wegweisung nach Kroatien im Sinne der restriktiven Rechtsprechung (vgl. BVGE 2011/9 E. 7 mit Hinweisen auf die damalige Praxis des Europäischen Gerichtshofs für Menschenrechte [EGMR] sowie Urteil des EGMR Paposhvili gegen Belgien 13. Dezember 2016, Grosse Kammer 41738/10, §§ 180-193 m.w.H.) nicht zu rechtfertigen. Die gesundheitlichen Probleme (vgl. vorstehend Bst. G f.) sind auch nicht von einer derartigen Schwere, dass aus humanitären Gründen von einer Überstellung abgesehen werden müsste. Den zutreffenden Erwägungen der Vorinstanz setzt der Beschwerdeführer in seiner Beschwerde nichts entgegen, weshalb an dieser Stelle vollumfänglich auf die vorinstanzlichen Ausführungen verwiesen werden kann (vgl. angefochtene Verfügung S. 6). Im Rahmen des noch ausstehenden Arzttermins (Sonographie des [...]) sind in antizipierender Beweiswürdigung unter Berücksichtigung der aktenkundigen Informationen keine Diagnosen zu erwarten, welche der Überstellung nach Kroatien im Weg stehen könnten. Im Übrigen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kroatischen Behörden vorgängig in geeigneter Weise über die spezifischen medizinischen Umstände informieren (vgl. Art. 31 f. Dublin-III-VO).</w:t>
      </w:r>
    </w:p>
    <w:p>
      <w:r>
        <w:rPr>
          <w:b/>
        </w:rPr>
        <w:t>E. 3.7.4</w:t>
      </w:r>
    </w:p>
    <w:p>
      <w:r>
        <w:t>Aufgrund des Ausgeführten erscheint es nicht angezeigt, das SEM dazu zu verpflichten, von den kroatischen Behörden vor einer Überstellung individuelle Zusicherungen bezüglich des Zugangs zum Asylverfahren sowie adäquater Unterbringung einzuholen. Der entsprechende Subeventualantrag ist abzuweisen.</w:t>
      </w:r>
    </w:p>
    <w:p>
      <w:r>
        <w:rPr>
          <w:b/>
        </w:rPr>
        <w:t>E. 3.7.5</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Die Vorinstanz hat bei ihrem Verzicht auf die Anwendung der Souveränitätsklausel die Vorbringen des Beschwerdeführers berücksichtigt und kam zum Schluss, dass diese kein Überstellungshindernis darstellen würden. Nach dem vorstehend Ausgeführten bestehen entgegen der Annahme des Beschwerdeführers auch keine systemischen Mängel im Asylsystem Kroatiens, weshalb das SEM auf eine explizite Würdigung der entsprechenden Vorbringen verzichten konnte. Das SEM hat das Vorliegen humanitärer Gründe für einen Selbsteintritt im Rahmen seines Ermessens verneint, was für das Gericht nach dem soeben Gesagten inhaltlich nicht überprüfbar ist. Das Gericht enthält sich deshalb in diesem Zusammenhang weiterer Äusserungen. Die vom Beschwerdeführer in diesem Zusammenhang gerügte unvollständige Sachverhaltsabklärung ist daher nicht zu bestätigen und eine Rückweisung der Sache an die Vorinstanz nicht angezeigt.</w:t>
      </w:r>
    </w:p>
    <w:p>
      <w:r>
        <w:rPr>
          <w:b/>
        </w:rPr>
        <w:t>E. 3.7.6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3.8</w:t>
      </w:r>
    </w:p>
    <w:p>
      <w:r>
        <w:t>Somit bleibt Kroatien der für die Behandlung des Asylgesuchs des Beschwerdeführers zuständige Mitgliedstaat gemäss Dublin-III-VO. Kroatien ist verpflichtet, das Asylverfahren gemäss Art. 21, 22 und 29 aufzunehmen.</w:t>
      </w:r>
    </w:p>
    <w:p>
      <w:r>
        <w:rPr>
          <w:b/>
        </w:rPr>
        <w:t>E. 4</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5</w:t>
      </w:r>
    </w:p>
    <w:p>
      <w:r>
        <w:t>Nach dem Gesagten ist die Beschwerde abzuweisen und die Verfügung des SEM zu bestätigen.</w:t>
      </w:r>
    </w:p>
    <w:p>
      <w:r>
        <w:rPr>
          <w:b/>
        </w:rPr>
        <w:t>E. 6.1</w:t>
      </w:r>
    </w:p>
    <w:p>
      <w:r>
        <w:t>Mit vorliegendem Urteil ist das Beschwerdeverfahren abgeschlossen. Die Anträge auf Erteilung der aufschiebenden Wirkung und Befreiung von der Kostenvorschusspflicht erweisen sich somit als gegenstandslos. Der angeordnete Vollzugsstopp fällt dahin.</w:t>
      </w:r>
    </w:p>
    <w:p>
      <w:r>
        <w:rPr>
          <w:b/>
        </w:rPr>
        <w:t>E. 6.2</w:t>
      </w:r>
    </w:p>
    <w:p>
      <w:r>
        <w:t>Bei diesem Ausgang des Verfahrens wären die Kosten dem Beschwerdeführer aufzuerlegen (Art. 63 Abs. 1 VwVG). Das Gesuch um unentgeltliche Prozessführung ist gutzuheissen, da von der Prozessbedürftigkeit des Beschwerdeführers auszugehen ist und die Rechtsbegehren sich zum Gesuchszeitpunkt nicht als aussichtlos darstellten. Es sind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